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7DD1" w14:textId="77777777" w:rsidR="00220185" w:rsidRDefault="00CD1D21">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94B8E19" w14:textId="17303FE4" w:rsidR="00220185" w:rsidRDefault="00CD1D21">
      <w:pPr>
        <w:pStyle w:val="Heading2"/>
        <w:rPr>
          <w:b w:val="0"/>
          <w:bCs/>
          <w:color w:val="auto"/>
          <w:sz w:val="24"/>
          <w:szCs w:val="24"/>
        </w:rPr>
      </w:pPr>
      <w:r>
        <w:rPr>
          <w:b w:val="0"/>
          <w:bCs/>
          <w:color w:val="auto"/>
          <w:sz w:val="24"/>
          <w:szCs w:val="24"/>
        </w:rPr>
        <w:t>This statement details our school’s use of pupil premium (and recovery premium for the 202</w:t>
      </w:r>
      <w:r w:rsidR="00D33FC5">
        <w:rPr>
          <w:b w:val="0"/>
          <w:bCs/>
          <w:color w:val="auto"/>
          <w:sz w:val="24"/>
          <w:szCs w:val="24"/>
        </w:rPr>
        <w:t>3</w:t>
      </w:r>
      <w:r>
        <w:rPr>
          <w:b w:val="0"/>
          <w:bCs/>
          <w:color w:val="auto"/>
          <w:sz w:val="24"/>
          <w:szCs w:val="24"/>
        </w:rPr>
        <w:t xml:space="preserve"> to 202</w:t>
      </w:r>
      <w:r w:rsidR="00D33FC5">
        <w:rPr>
          <w:b w:val="0"/>
          <w:bCs/>
          <w:color w:val="auto"/>
          <w:sz w:val="24"/>
          <w:szCs w:val="24"/>
        </w:rPr>
        <w:t>4</w:t>
      </w:r>
      <w:r>
        <w:rPr>
          <w:b w:val="0"/>
          <w:bCs/>
          <w:color w:val="auto"/>
          <w:sz w:val="24"/>
          <w:szCs w:val="24"/>
        </w:rPr>
        <w:t xml:space="preserve"> academic year) funding to help improve the attainment of our disadvantaged pupils. </w:t>
      </w:r>
    </w:p>
    <w:p w14:paraId="02972064" w14:textId="77777777" w:rsidR="00220185" w:rsidRDefault="00CD1D21">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7AC23E7E" w14:textId="77777777" w:rsidR="00220185" w:rsidRDefault="00CD1D21">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220185" w14:paraId="02B1D416"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8E46163" w14:textId="77777777" w:rsidR="00220185" w:rsidRDefault="00CD1D21">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C78D5E0" w14:textId="77777777" w:rsidR="00220185" w:rsidRDefault="00CD1D21">
            <w:pPr>
              <w:pStyle w:val="TableHeader"/>
              <w:jc w:val="left"/>
            </w:pPr>
            <w:r>
              <w:t>Data</w:t>
            </w:r>
          </w:p>
        </w:tc>
      </w:tr>
      <w:tr w:rsidR="00220185" w14:paraId="0AD32D0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FE12" w14:textId="77777777" w:rsidR="00220185" w:rsidRDefault="00CD1D21">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ED94" w14:textId="77777777" w:rsidR="00220185" w:rsidRDefault="00CD1D21">
            <w:pPr>
              <w:pStyle w:val="TableRow"/>
            </w:pPr>
            <w:r>
              <w:t>Smithills School</w:t>
            </w:r>
          </w:p>
        </w:tc>
      </w:tr>
      <w:tr w:rsidR="00220185" w14:paraId="4502F84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D683" w14:textId="77777777" w:rsidR="00220185" w:rsidRDefault="00CD1D21">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3F6D" w14:textId="19E71839" w:rsidR="00220185" w:rsidRDefault="00CD1D21">
            <w:pPr>
              <w:pStyle w:val="TableRow"/>
            </w:pPr>
            <w:r>
              <w:t>1</w:t>
            </w:r>
            <w:r w:rsidR="00BD6BE5">
              <w:t>210</w:t>
            </w:r>
          </w:p>
        </w:tc>
      </w:tr>
      <w:tr w:rsidR="00220185" w14:paraId="08EAC10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BF17F" w14:textId="77777777" w:rsidR="00220185" w:rsidRDefault="00CD1D21">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5AF8" w14:textId="664103B9" w:rsidR="00220185" w:rsidRDefault="00CD1D21">
            <w:pPr>
              <w:pStyle w:val="TableRow"/>
            </w:pPr>
            <w:r>
              <w:t>4</w:t>
            </w:r>
            <w:r w:rsidR="00274438">
              <w:t>2</w:t>
            </w:r>
            <w:r>
              <w:t>%</w:t>
            </w:r>
          </w:p>
        </w:tc>
      </w:tr>
      <w:tr w:rsidR="00220185" w14:paraId="7100DF4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D05B" w14:textId="77777777" w:rsidR="00220185" w:rsidRDefault="00CD1D21" w:rsidP="00EB4B21">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51058" w14:textId="77777777" w:rsidR="00220185" w:rsidRDefault="00CD1D21">
            <w:pPr>
              <w:pStyle w:val="TableRow"/>
            </w:pPr>
            <w:r>
              <w:t>2021/22- 2024/25</w:t>
            </w:r>
          </w:p>
        </w:tc>
      </w:tr>
      <w:tr w:rsidR="00220185" w14:paraId="5FBDF35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826E" w14:textId="77777777" w:rsidR="00220185" w:rsidRDefault="00CD1D21">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957F" w14:textId="73D01EC1" w:rsidR="00220185" w:rsidRDefault="00CD1D21">
            <w:pPr>
              <w:pStyle w:val="TableRow"/>
            </w:pPr>
            <w:r>
              <w:t>December 202</w:t>
            </w:r>
            <w:r w:rsidR="00BD6BE5">
              <w:t>3</w:t>
            </w:r>
          </w:p>
        </w:tc>
      </w:tr>
      <w:tr w:rsidR="00220185" w14:paraId="21F7201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3D86" w14:textId="77777777" w:rsidR="00220185" w:rsidRDefault="00CD1D21">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0203" w14:textId="77777777" w:rsidR="00220185" w:rsidRDefault="00CD1D21">
            <w:pPr>
              <w:pStyle w:val="TableRow"/>
            </w:pPr>
            <w:r>
              <w:t xml:space="preserve">Termly </w:t>
            </w:r>
          </w:p>
        </w:tc>
      </w:tr>
      <w:tr w:rsidR="00220185" w14:paraId="16A564F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7EAE" w14:textId="77777777" w:rsidR="00220185" w:rsidRDefault="00CD1D2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3AF00" w14:textId="24CB2F33" w:rsidR="00220185" w:rsidRDefault="00BD6BE5">
            <w:pPr>
              <w:pStyle w:val="TableRow"/>
            </w:pPr>
            <w:r>
              <w:t>C Dewse</w:t>
            </w:r>
          </w:p>
          <w:p w14:paraId="2FBD9261" w14:textId="77777777" w:rsidR="00220185" w:rsidRDefault="00CD1D21">
            <w:pPr>
              <w:pStyle w:val="TableRow"/>
            </w:pPr>
            <w:r>
              <w:t>Principal</w:t>
            </w:r>
          </w:p>
        </w:tc>
      </w:tr>
      <w:tr w:rsidR="00220185" w14:paraId="6CEA8C2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F7E7" w14:textId="77777777" w:rsidR="00220185" w:rsidRDefault="00CD1D21">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4962" w14:textId="77777777" w:rsidR="00EB4B21" w:rsidRDefault="004A331C">
            <w:pPr>
              <w:pStyle w:val="TableRow"/>
            </w:pPr>
            <w:r>
              <w:t>A</w:t>
            </w:r>
            <w:r w:rsidR="00EB4B21">
              <w:t xml:space="preserve"> Scholefield</w:t>
            </w:r>
          </w:p>
          <w:p w14:paraId="77EA2717" w14:textId="77777777" w:rsidR="00220185" w:rsidRDefault="00CD1D21" w:rsidP="00EB4B21">
            <w:pPr>
              <w:pStyle w:val="TableRow"/>
            </w:pPr>
            <w:r>
              <w:t xml:space="preserve">Assistant </w:t>
            </w:r>
            <w:r w:rsidR="00EB4B21">
              <w:t>Vice Principal</w:t>
            </w:r>
          </w:p>
        </w:tc>
      </w:tr>
      <w:tr w:rsidR="00220185" w14:paraId="43D7A23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66B2" w14:textId="77777777" w:rsidR="00220185" w:rsidRDefault="00CD1D21">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BE76" w14:textId="77777777" w:rsidR="00220185" w:rsidRDefault="00422AB4">
            <w:pPr>
              <w:pStyle w:val="TableRow"/>
            </w:pPr>
            <w:r>
              <w:t>T Purcell</w:t>
            </w:r>
          </w:p>
        </w:tc>
      </w:tr>
    </w:tbl>
    <w:bookmarkEnd w:id="2"/>
    <w:bookmarkEnd w:id="3"/>
    <w:bookmarkEnd w:id="4"/>
    <w:p w14:paraId="4275E5E0" w14:textId="77777777" w:rsidR="00220185" w:rsidRDefault="00CD1D21">
      <w:pPr>
        <w:spacing w:before="480" w:line="240" w:lineRule="auto"/>
        <w:rPr>
          <w:b/>
          <w:color w:val="104F75"/>
          <w:sz w:val="32"/>
          <w:szCs w:val="32"/>
        </w:rPr>
      </w:pPr>
      <w:r>
        <w:rPr>
          <w:b/>
          <w:color w:val="104F75"/>
          <w:sz w:val="32"/>
          <w:szCs w:val="32"/>
        </w:rPr>
        <w:t>Funding overview</w:t>
      </w:r>
    </w:p>
    <w:tbl>
      <w:tblPr>
        <w:tblW w:w="9491" w:type="dxa"/>
        <w:tblInd w:w="-5" w:type="dxa"/>
        <w:shd w:val="clear" w:color="auto" w:fill="FFFFFF"/>
        <w:tblCellMar>
          <w:left w:w="0" w:type="dxa"/>
          <w:right w:w="0" w:type="dxa"/>
        </w:tblCellMar>
        <w:tblLook w:val="04A0" w:firstRow="1" w:lastRow="0" w:firstColumn="1" w:lastColumn="0" w:noHBand="0" w:noVBand="1"/>
      </w:tblPr>
      <w:tblGrid>
        <w:gridCol w:w="6519"/>
        <w:gridCol w:w="2972"/>
      </w:tblGrid>
      <w:tr w:rsidR="00DB6716" w:rsidRPr="00DB6716" w14:paraId="20EF12CD" w14:textId="77777777" w:rsidTr="00DB6716">
        <w:trPr>
          <w:trHeight w:val="374"/>
        </w:trPr>
        <w:tc>
          <w:tcPr>
            <w:tcW w:w="6519" w:type="dxa"/>
            <w:tcBorders>
              <w:top w:val="single" w:sz="8" w:space="0" w:color="000000"/>
              <w:left w:val="single" w:sz="8" w:space="0" w:color="000000"/>
              <w:bottom w:val="single" w:sz="8" w:space="0" w:color="000000"/>
              <w:right w:val="single" w:sz="8" w:space="0" w:color="000000"/>
            </w:tcBorders>
            <w:shd w:val="clear" w:color="auto" w:fill="D8E2E9"/>
            <w:tcMar>
              <w:top w:w="0" w:type="dxa"/>
              <w:left w:w="108" w:type="dxa"/>
              <w:bottom w:w="0" w:type="dxa"/>
              <w:right w:w="108" w:type="dxa"/>
            </w:tcMar>
            <w:vAlign w:val="center"/>
            <w:hideMark/>
          </w:tcPr>
          <w:p w14:paraId="6E925091" w14:textId="77777777" w:rsidR="00DB6716" w:rsidRPr="00DB6716" w:rsidRDefault="00DB6716" w:rsidP="00DB6716">
            <w:pPr>
              <w:suppressAutoHyphens w:val="0"/>
              <w:autoSpaceDN/>
              <w:spacing w:before="60" w:after="60" w:line="240" w:lineRule="auto"/>
              <w:ind w:left="57" w:right="57"/>
              <w:rPr>
                <w:rFonts w:cs="Arial"/>
              </w:rPr>
            </w:pPr>
            <w:bookmarkStart w:id="14" w:name="_Hlk152068267"/>
            <w:r w:rsidRPr="00DB6716">
              <w:rPr>
                <w:rFonts w:cs="Arial"/>
                <w:b/>
                <w:bCs/>
              </w:rPr>
              <w:t>Detail</w:t>
            </w:r>
          </w:p>
        </w:tc>
        <w:tc>
          <w:tcPr>
            <w:tcW w:w="2972" w:type="dxa"/>
            <w:tcBorders>
              <w:top w:val="single" w:sz="8" w:space="0" w:color="000000"/>
              <w:left w:val="nil"/>
              <w:bottom w:val="single" w:sz="8" w:space="0" w:color="000000"/>
              <w:right w:val="single" w:sz="8" w:space="0" w:color="000000"/>
            </w:tcBorders>
            <w:shd w:val="clear" w:color="auto" w:fill="D8E2E9"/>
            <w:tcMar>
              <w:top w:w="0" w:type="dxa"/>
              <w:left w:w="108" w:type="dxa"/>
              <w:bottom w:w="0" w:type="dxa"/>
              <w:right w:w="108" w:type="dxa"/>
            </w:tcMar>
            <w:vAlign w:val="center"/>
            <w:hideMark/>
          </w:tcPr>
          <w:p w14:paraId="7E29B419"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b/>
                <w:bCs/>
              </w:rPr>
              <w:t>Amount</w:t>
            </w:r>
          </w:p>
        </w:tc>
      </w:tr>
      <w:tr w:rsidR="00DB6716" w:rsidRPr="00DB6716" w14:paraId="6846714E" w14:textId="77777777" w:rsidTr="00DB6716">
        <w:trPr>
          <w:trHeight w:val="374"/>
        </w:trPr>
        <w:tc>
          <w:tcPr>
            <w:tcW w:w="65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B115B9"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rPr>
              <w:t>Pupil premium funding allocation this academic year</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9B061E" w14:textId="77777777" w:rsidR="00DB6716" w:rsidRPr="00DB6716" w:rsidRDefault="00DB6716" w:rsidP="00DB6716">
            <w:pPr>
              <w:suppressAutoHyphens w:val="0"/>
              <w:autoSpaceDN/>
              <w:spacing w:after="0" w:line="240" w:lineRule="auto"/>
              <w:ind w:left="57" w:right="57"/>
              <w:rPr>
                <w:rFonts w:cs="Arial"/>
              </w:rPr>
            </w:pPr>
            <w:r w:rsidRPr="00DB6716">
              <w:rPr>
                <w:rFonts w:cs="Arial"/>
                <w:color w:val="auto"/>
                <w:bdr w:val="none" w:sz="0" w:space="0" w:color="auto" w:frame="1"/>
              </w:rPr>
              <w:t>£487,485</w:t>
            </w:r>
          </w:p>
        </w:tc>
      </w:tr>
      <w:tr w:rsidR="00DB6716" w:rsidRPr="00DB6716" w14:paraId="3356EB60" w14:textId="77777777" w:rsidTr="00DB6716">
        <w:trPr>
          <w:trHeight w:val="374"/>
        </w:trPr>
        <w:tc>
          <w:tcPr>
            <w:tcW w:w="65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75B751"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rPr>
              <w:t>Recovery premium funding allocation this academic year</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06938A" w14:textId="77777777" w:rsidR="00DB6716" w:rsidRPr="00DB6716" w:rsidRDefault="00DB6716" w:rsidP="00DB6716">
            <w:pPr>
              <w:suppressAutoHyphens w:val="0"/>
              <w:autoSpaceDN/>
              <w:spacing w:after="0" w:line="240" w:lineRule="auto"/>
              <w:ind w:left="57" w:right="57"/>
              <w:rPr>
                <w:rFonts w:cs="Arial"/>
              </w:rPr>
            </w:pPr>
            <w:r w:rsidRPr="00DB6716">
              <w:rPr>
                <w:rFonts w:cs="Arial"/>
                <w:color w:val="auto"/>
                <w:bdr w:val="none" w:sz="0" w:space="0" w:color="auto" w:frame="1"/>
              </w:rPr>
              <w:t>£129,996</w:t>
            </w:r>
          </w:p>
        </w:tc>
      </w:tr>
      <w:tr w:rsidR="00DB6716" w:rsidRPr="00DB6716" w14:paraId="467E64BB" w14:textId="77777777" w:rsidTr="00DB6716">
        <w:trPr>
          <w:trHeight w:val="374"/>
        </w:trPr>
        <w:tc>
          <w:tcPr>
            <w:tcW w:w="65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909E57"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rPr>
              <w:t>Pupil premium funding carried forward from previous years (enter £0 if not applicable)</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728A0" w14:textId="77777777" w:rsidR="00DB6716" w:rsidRPr="00DB6716" w:rsidRDefault="00DB6716" w:rsidP="00DB6716">
            <w:pPr>
              <w:suppressAutoHyphens w:val="0"/>
              <w:autoSpaceDN/>
              <w:spacing w:after="0" w:line="240" w:lineRule="auto"/>
              <w:ind w:left="57" w:right="57"/>
              <w:rPr>
                <w:rFonts w:cs="Arial"/>
              </w:rPr>
            </w:pPr>
            <w:r w:rsidRPr="00DB6716">
              <w:rPr>
                <w:rFonts w:cs="Arial"/>
                <w:color w:val="auto"/>
                <w:bdr w:val="none" w:sz="0" w:space="0" w:color="auto" w:frame="1"/>
              </w:rPr>
              <w:t>0</w:t>
            </w:r>
          </w:p>
        </w:tc>
      </w:tr>
      <w:tr w:rsidR="00DB6716" w:rsidRPr="00DB6716" w14:paraId="2E65F244" w14:textId="77777777" w:rsidTr="00DB6716">
        <w:tc>
          <w:tcPr>
            <w:tcW w:w="65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B3545"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b/>
                <w:bCs/>
              </w:rPr>
              <w:t>Total budget for this academic year</w:t>
            </w:r>
          </w:p>
          <w:p w14:paraId="4F678204" w14:textId="77777777" w:rsidR="00DB6716" w:rsidRPr="00DB6716" w:rsidRDefault="00DB6716" w:rsidP="00DB6716">
            <w:pPr>
              <w:suppressAutoHyphens w:val="0"/>
              <w:autoSpaceDN/>
              <w:spacing w:before="60" w:after="60" w:line="240" w:lineRule="auto"/>
              <w:ind w:left="57" w:right="57"/>
              <w:rPr>
                <w:rFonts w:cs="Arial"/>
              </w:rPr>
            </w:pPr>
            <w:r w:rsidRPr="00DB6716">
              <w:rPr>
                <w:rFonts w:cs="Arial"/>
              </w:rPr>
              <w:t>If your school is an academy in a trust that pools this funding, state the amount available to your school this academic year</w:t>
            </w:r>
          </w:p>
        </w:tc>
        <w:tc>
          <w:tcPr>
            <w:tcW w:w="2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F3A74C" w14:textId="77777777" w:rsidR="00DB6716" w:rsidRPr="00DB6716" w:rsidRDefault="00DB6716" w:rsidP="00DB6716">
            <w:pPr>
              <w:suppressAutoHyphens w:val="0"/>
              <w:autoSpaceDN/>
              <w:spacing w:after="0" w:line="240" w:lineRule="auto"/>
              <w:ind w:left="57" w:right="57"/>
              <w:rPr>
                <w:rFonts w:cs="Arial"/>
              </w:rPr>
            </w:pPr>
            <w:r w:rsidRPr="00DB6716">
              <w:rPr>
                <w:rFonts w:cs="Arial"/>
                <w:color w:val="auto"/>
                <w:bdr w:val="none" w:sz="0" w:space="0" w:color="auto" w:frame="1"/>
              </w:rPr>
              <w:t>£617,481</w:t>
            </w:r>
          </w:p>
        </w:tc>
      </w:tr>
    </w:tbl>
    <w:bookmarkEnd w:id="14"/>
    <w:p w14:paraId="79D54CED" w14:textId="77777777" w:rsidR="00220185" w:rsidRDefault="00CD1D21">
      <w:pPr>
        <w:pStyle w:val="Heading1"/>
      </w:pPr>
      <w:r>
        <w:t>Part A: Pupil premium strategy plan</w:t>
      </w:r>
    </w:p>
    <w:p w14:paraId="06F50687" w14:textId="77777777" w:rsidR="00220185" w:rsidRDefault="00CD1D21">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220185" w14:paraId="53D082E1"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2836" w14:textId="77777777" w:rsidR="00220185" w:rsidRDefault="00CD1D21">
            <w:pPr>
              <w:spacing w:line="240" w:lineRule="auto"/>
              <w:rPr>
                <w:rFonts w:cs="Arial"/>
              </w:rPr>
            </w:pPr>
            <w:r>
              <w:rPr>
                <w:rFonts w:cs="Arial"/>
              </w:rPr>
              <w:t>At Smithills School we have high aspirations and ambitions for our children and we believe that no child should be left behind. 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30FB57D1" w14:textId="77777777" w:rsidR="00220185" w:rsidRDefault="00CD1D21">
            <w:pPr>
              <w:spacing w:after="0" w:line="240" w:lineRule="auto"/>
              <w:rPr>
                <w:rFonts w:cs="Arial"/>
                <w:color w:val="000000" w:themeColor="text1"/>
              </w:rPr>
            </w:pPr>
            <w:r>
              <w:rPr>
                <w:rFonts w:cs="Arial"/>
              </w:rPr>
              <w:t xml:space="preserve">Raising the attainment and progress of our disadvantaged pupils is a key priority at Smithills School.  The impact of the recent spend is evident in the improvements in the GCSE exam results, the improving progress of pupils at KS3 and the </w:t>
            </w:r>
            <w:r>
              <w:rPr>
                <w:rFonts w:cs="Arial"/>
                <w:color w:val="000000" w:themeColor="text1"/>
              </w:rPr>
              <w:t>comprehensive academic programme.</w:t>
            </w:r>
          </w:p>
          <w:p w14:paraId="3564A93F" w14:textId="77777777" w:rsidR="00220185" w:rsidRDefault="00220185">
            <w:pPr>
              <w:spacing w:after="0" w:line="240" w:lineRule="auto"/>
              <w:rPr>
                <w:rFonts w:cs="Arial"/>
                <w:color w:val="000000" w:themeColor="text1"/>
              </w:rPr>
            </w:pPr>
          </w:p>
          <w:p w14:paraId="71BD9D54" w14:textId="77777777" w:rsidR="00220185" w:rsidRDefault="00CD1D21">
            <w:pPr>
              <w:spacing w:after="0" w:line="240" w:lineRule="auto"/>
              <w:rPr>
                <w:rFonts w:cs="Arial"/>
              </w:rPr>
            </w:pPr>
            <w:r>
              <w:rPr>
                <w:rFonts w:cs="Arial"/>
              </w:rPr>
              <w:t>We still have areas to address and will be doing so throughout the next academic year.  For example, we will continue to raise the attainment and progress of our higher banding disadvantage pupils and disadvantaged pupils in certain subject areas and provide tailored, personalised interventions to accelerate progress.</w:t>
            </w:r>
          </w:p>
          <w:p w14:paraId="124993F5" w14:textId="77777777" w:rsidR="00220185" w:rsidRDefault="00220185">
            <w:pPr>
              <w:spacing w:after="0" w:line="240" w:lineRule="auto"/>
              <w:rPr>
                <w:rFonts w:cs="Arial"/>
              </w:rPr>
            </w:pPr>
          </w:p>
          <w:p w14:paraId="2BBDDBF9" w14:textId="77777777" w:rsidR="00220185" w:rsidRDefault="00CD1D21">
            <w:pPr>
              <w:spacing w:after="200" w:line="240" w:lineRule="auto"/>
              <w:rPr>
                <w:rFonts w:cs="Arial"/>
                <w:color w:val="000000" w:themeColor="text1"/>
              </w:rPr>
            </w:pPr>
            <w:r>
              <w:rPr>
                <w:rFonts w:cs="Arial"/>
                <w:color w:val="000000" w:themeColor="text1"/>
              </w:rPr>
              <w:t>At Smithills School we advocate a holistic approach; working with all stakeholders to develop versatile, well-rounded individuals who achieve their full potential and have a positive impact in society. Consequently, we will continue to fund enrichment activities outside the classroom and ensure our pupils are fully supported in school.</w:t>
            </w:r>
          </w:p>
          <w:p w14:paraId="2DAC9B40" w14:textId="77777777" w:rsidR="00220185" w:rsidRDefault="00CD1D21">
            <w:pPr>
              <w:autoSpaceDE w:val="0"/>
              <w:adjustRightInd w:val="0"/>
              <w:spacing w:after="0" w:line="240" w:lineRule="auto"/>
              <w:rPr>
                <w:rFonts w:cs="Arial"/>
              </w:rPr>
            </w:pPr>
            <w:r>
              <w:rPr>
                <w:rFonts w:eastAsiaTheme="majorEastAsia" w:cs="Arial"/>
                <w:color w:val="000000" w:themeColor="text1"/>
                <w:kern w:val="24"/>
              </w:rPr>
              <w:t xml:space="preserve">This is being used to benefit pupils across years 7 to 11 and provides and/or supports the following </w:t>
            </w:r>
            <w:r>
              <w:rPr>
                <w:rFonts w:cs="Arial"/>
              </w:rPr>
              <w:t>three key objectives</w:t>
            </w:r>
            <w:r>
              <w:rPr>
                <w:rFonts w:eastAsiaTheme="majorEastAsia" w:cs="Arial"/>
                <w:kern w:val="24"/>
              </w:rPr>
              <w:t>:</w:t>
            </w:r>
          </w:p>
          <w:p w14:paraId="51CCBE24" w14:textId="77777777" w:rsidR="00220185" w:rsidRDefault="00D629F0" w:rsidP="00D629F0">
            <w:pPr>
              <w:pStyle w:val="ListParagraph"/>
              <w:numPr>
                <w:ilvl w:val="0"/>
                <w:numId w:val="14"/>
              </w:numPr>
              <w:suppressAutoHyphens w:val="0"/>
              <w:autoSpaceDN/>
              <w:spacing w:after="160" w:line="240" w:lineRule="auto"/>
              <w:ind w:left="0"/>
              <w:jc w:val="both"/>
              <w:rPr>
                <w:rFonts w:cs="Arial"/>
              </w:rPr>
            </w:pPr>
            <w:r>
              <w:rPr>
                <w:rFonts w:cs="Arial"/>
              </w:rPr>
              <w:t>To i</w:t>
            </w:r>
            <w:r w:rsidR="00CD1D21">
              <w:rPr>
                <w:rFonts w:cs="Arial"/>
              </w:rPr>
              <w:t>mprove learning in the classroom</w:t>
            </w:r>
          </w:p>
          <w:p w14:paraId="36A74764" w14:textId="77777777" w:rsidR="00220185" w:rsidRDefault="00CD1D21">
            <w:pPr>
              <w:pStyle w:val="ListParagraph"/>
              <w:numPr>
                <w:ilvl w:val="0"/>
                <w:numId w:val="14"/>
              </w:numPr>
              <w:suppressAutoHyphens w:val="0"/>
              <w:autoSpaceDN/>
              <w:spacing w:after="160" w:line="240" w:lineRule="auto"/>
              <w:ind w:left="0"/>
              <w:rPr>
                <w:rFonts w:cs="Arial"/>
              </w:rPr>
            </w:pPr>
            <w:r>
              <w:rPr>
                <w:rFonts w:cs="Arial"/>
              </w:rPr>
              <w:t>To remove barriers to learning</w:t>
            </w:r>
          </w:p>
          <w:p w14:paraId="4A6A98C6" w14:textId="77777777" w:rsidR="00220185" w:rsidRDefault="00CD1D21">
            <w:pPr>
              <w:pStyle w:val="ListParagraph"/>
              <w:numPr>
                <w:ilvl w:val="0"/>
                <w:numId w:val="14"/>
              </w:numPr>
              <w:suppressAutoHyphens w:val="0"/>
              <w:autoSpaceDN/>
              <w:spacing w:after="160" w:line="240" w:lineRule="auto"/>
              <w:ind w:left="0"/>
              <w:rPr>
                <w:rFonts w:cs="Arial"/>
              </w:rPr>
            </w:pPr>
            <w:r>
              <w:rPr>
                <w:rFonts w:cs="Arial"/>
              </w:rPr>
              <w:t xml:space="preserve">To provide enrichment beyond the classroom </w:t>
            </w:r>
          </w:p>
          <w:p w14:paraId="7673CEC6" w14:textId="77777777" w:rsidR="00220185" w:rsidRDefault="00220185">
            <w:pPr>
              <w:rPr>
                <w:i/>
                <w:iCs/>
              </w:rPr>
            </w:pPr>
          </w:p>
        </w:tc>
      </w:tr>
    </w:tbl>
    <w:p w14:paraId="0139E2CF" w14:textId="77777777" w:rsidR="00220185" w:rsidRDefault="00CD1D21">
      <w:pPr>
        <w:pStyle w:val="Heading2"/>
        <w:spacing w:before="600"/>
      </w:pPr>
      <w:r>
        <w:t>Challenges</w:t>
      </w:r>
    </w:p>
    <w:p w14:paraId="24BED659" w14:textId="77777777" w:rsidR="00220185" w:rsidRDefault="00CD1D21">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220185" w14:paraId="066A1708"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31E22F" w14:textId="77777777" w:rsidR="00220185" w:rsidRDefault="00CD1D21">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CBEFFDA" w14:textId="77777777" w:rsidR="00220185" w:rsidRDefault="00CD1D21">
            <w:pPr>
              <w:pStyle w:val="TableHeader"/>
              <w:jc w:val="left"/>
            </w:pPr>
            <w:r>
              <w:t xml:space="preserve">Detail of challenge </w:t>
            </w:r>
          </w:p>
        </w:tc>
      </w:tr>
      <w:tr w:rsidR="00220185" w14:paraId="0F7A649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304D" w14:textId="77777777" w:rsidR="00220185" w:rsidRDefault="00CD1D2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BBC4" w14:textId="77777777" w:rsidR="00220185" w:rsidRDefault="00CD1D21" w:rsidP="008C0EFD">
            <w:pPr>
              <w:pStyle w:val="TableRowCentered"/>
              <w:jc w:val="left"/>
              <w:rPr>
                <w:iCs/>
                <w:sz w:val="22"/>
                <w:szCs w:val="22"/>
              </w:rPr>
            </w:pPr>
            <w:r>
              <w:rPr>
                <w:iCs/>
                <w:sz w:val="22"/>
                <w:szCs w:val="22"/>
              </w:rPr>
              <w:t xml:space="preserve">The literacy skills of disadvantaged pupils are generally poorer than that of other pupils. </w:t>
            </w:r>
          </w:p>
          <w:p w14:paraId="6446EDBF" w14:textId="77777777" w:rsidR="00417F4B" w:rsidRDefault="00417F4B" w:rsidP="008C0EFD">
            <w:pPr>
              <w:pStyle w:val="TableRowCentered"/>
              <w:jc w:val="left"/>
              <w:rPr>
                <w:iCs/>
                <w:sz w:val="22"/>
                <w:szCs w:val="22"/>
              </w:rPr>
            </w:pPr>
          </w:p>
          <w:p w14:paraId="101BA44A" w14:textId="77777777" w:rsidR="00417F4B" w:rsidRDefault="00417F4B" w:rsidP="00417F4B">
            <w:pPr>
              <w:pStyle w:val="TableRowCentered"/>
              <w:jc w:val="left"/>
            </w:pPr>
            <w:r>
              <w:rPr>
                <w:iCs/>
                <w:sz w:val="22"/>
                <w:szCs w:val="22"/>
              </w:rPr>
              <w:t xml:space="preserve">Assessments across all year groups show the reading age of disadvantaged pupils is 11.1 years and spelling age of 12.3 years. The gap in reading age is </w:t>
            </w:r>
            <w:r w:rsidR="00D629F0">
              <w:rPr>
                <w:iCs/>
                <w:sz w:val="22"/>
                <w:szCs w:val="22"/>
              </w:rPr>
              <w:t>largest in</w:t>
            </w:r>
            <w:r>
              <w:rPr>
                <w:iCs/>
                <w:sz w:val="22"/>
                <w:szCs w:val="22"/>
              </w:rPr>
              <w:t xml:space="preserve"> year 7 and 8 (4.4 years in reading age for year 7 and 8 and 0.8 years for spelling in year 7,  0.7 years in year 8)</w:t>
            </w:r>
          </w:p>
        </w:tc>
      </w:tr>
      <w:tr w:rsidR="00220185" w14:paraId="64DAF43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565C" w14:textId="77777777" w:rsidR="00220185" w:rsidRDefault="00CD1D2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E408" w14:textId="77777777" w:rsidR="00220185" w:rsidRDefault="00CD1D21" w:rsidP="008C0EFD">
            <w:pPr>
              <w:pStyle w:val="TableRowCentered"/>
              <w:jc w:val="left"/>
              <w:rPr>
                <w:sz w:val="22"/>
                <w:szCs w:val="22"/>
              </w:rPr>
            </w:pPr>
            <w:r>
              <w:rPr>
                <w:sz w:val="22"/>
                <w:szCs w:val="22"/>
              </w:rPr>
              <w:t xml:space="preserve">Numeracy rates are poorer for pupil premium pupils upon entry to the school. </w:t>
            </w:r>
            <w:r w:rsidR="00417F4B">
              <w:rPr>
                <w:sz w:val="22"/>
                <w:szCs w:val="22"/>
              </w:rPr>
              <w:t>Assessments on e</w:t>
            </w:r>
            <w:r w:rsidR="00D629F0">
              <w:rPr>
                <w:sz w:val="22"/>
                <w:szCs w:val="22"/>
              </w:rPr>
              <w:t>ntry to the school show an</w:t>
            </w:r>
            <w:r w:rsidR="00417F4B">
              <w:rPr>
                <w:sz w:val="22"/>
                <w:szCs w:val="22"/>
              </w:rPr>
              <w:t xml:space="preserve"> average SAS score of 91 for disadvantaged pupils in numeracy compared to 95 for other pupils.</w:t>
            </w:r>
          </w:p>
        </w:tc>
      </w:tr>
      <w:tr w:rsidR="00220185" w14:paraId="222D5F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2F6F" w14:textId="77777777" w:rsidR="00220185" w:rsidRDefault="00CD1D2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916A" w14:textId="77777777" w:rsidR="00220185" w:rsidRDefault="00CD1D21">
            <w:pPr>
              <w:pStyle w:val="TableRowCentered"/>
              <w:jc w:val="left"/>
              <w:rPr>
                <w:sz w:val="22"/>
                <w:szCs w:val="22"/>
              </w:rPr>
            </w:pPr>
            <w:r>
              <w:rPr>
                <w:sz w:val="22"/>
                <w:szCs w:val="22"/>
              </w:rPr>
              <w:t>Our in house tracking demonstrates that</w:t>
            </w:r>
            <w:r w:rsidR="00D629F0">
              <w:rPr>
                <w:sz w:val="22"/>
                <w:szCs w:val="22"/>
              </w:rPr>
              <w:t>,</w:t>
            </w:r>
            <w:r>
              <w:rPr>
                <w:sz w:val="22"/>
                <w:szCs w:val="22"/>
              </w:rPr>
              <w:t xml:space="preserve"> in general</w:t>
            </w:r>
            <w:r w:rsidR="00D629F0">
              <w:rPr>
                <w:sz w:val="22"/>
                <w:szCs w:val="22"/>
              </w:rPr>
              <w:t>,</w:t>
            </w:r>
            <w:r>
              <w:rPr>
                <w:sz w:val="22"/>
                <w:szCs w:val="22"/>
              </w:rPr>
              <w:t xml:space="preserve"> pupil premium pupils have a poorer attendance than other pupils.</w:t>
            </w:r>
          </w:p>
          <w:p w14:paraId="58F74C0C" w14:textId="77777777" w:rsidR="00220185" w:rsidRDefault="008C0EFD">
            <w:pPr>
              <w:pStyle w:val="TableRowCentered"/>
              <w:jc w:val="left"/>
              <w:rPr>
                <w:sz w:val="22"/>
                <w:szCs w:val="22"/>
              </w:rPr>
            </w:pPr>
            <w:r>
              <w:rPr>
                <w:sz w:val="22"/>
                <w:szCs w:val="22"/>
              </w:rPr>
              <w:t>26</w:t>
            </w:r>
            <w:r w:rsidR="00CD1D21">
              <w:rPr>
                <w:sz w:val="22"/>
                <w:szCs w:val="22"/>
              </w:rPr>
              <w:t>% of pupil premium pupils have been ‘pe</w:t>
            </w:r>
            <w:r>
              <w:rPr>
                <w:sz w:val="22"/>
                <w:szCs w:val="22"/>
              </w:rPr>
              <w:t>rsistently absent’</w:t>
            </w:r>
            <w:r w:rsidR="00D629F0">
              <w:rPr>
                <w:sz w:val="22"/>
                <w:szCs w:val="22"/>
              </w:rPr>
              <w:t>,</w:t>
            </w:r>
            <w:r>
              <w:rPr>
                <w:sz w:val="22"/>
                <w:szCs w:val="22"/>
              </w:rPr>
              <w:t xml:space="preserve"> compared to 21</w:t>
            </w:r>
            <w:r w:rsidR="00CD1D21">
              <w:rPr>
                <w:sz w:val="22"/>
                <w:szCs w:val="22"/>
              </w:rPr>
              <w:t xml:space="preserve">% of all other pupils during that period. </w:t>
            </w:r>
          </w:p>
        </w:tc>
      </w:tr>
      <w:tr w:rsidR="00220185" w14:paraId="5DAB2E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3D81" w14:textId="77777777" w:rsidR="00220185" w:rsidRDefault="00CD1D2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530E" w14:textId="77777777" w:rsidR="00220185" w:rsidRDefault="00CD1D21">
            <w:pPr>
              <w:pStyle w:val="TableRowCentered"/>
              <w:jc w:val="left"/>
              <w:rPr>
                <w:iCs/>
                <w:sz w:val="22"/>
              </w:rPr>
            </w:pPr>
            <w:r>
              <w:rPr>
                <w:iCs/>
                <w:sz w:val="22"/>
              </w:rPr>
              <w:t>Our observations and tracking demonstrate that pupil premium pupils have a lower engagement rate in terms of wider curriculum opportunities. This is particularly true for disadvantaged boys.</w:t>
            </w:r>
          </w:p>
        </w:tc>
      </w:tr>
      <w:tr w:rsidR="00220185" w14:paraId="484D2BC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A7FC" w14:textId="77777777" w:rsidR="00220185" w:rsidRDefault="00CD1D21">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258C" w14:textId="77777777" w:rsidR="00220185" w:rsidRDefault="00CD1D21" w:rsidP="00F74362">
            <w:pPr>
              <w:pStyle w:val="TableRowCentered"/>
              <w:jc w:val="left"/>
              <w:rPr>
                <w:iCs/>
                <w:sz w:val="22"/>
              </w:rPr>
            </w:pPr>
            <w:r>
              <w:rPr>
                <w:iCs/>
                <w:sz w:val="22"/>
              </w:rPr>
              <w:t xml:space="preserve">Assessment data, data collection from mentors and the pastoral team suggest that partial school closures have had a disproportionately large effect on our pupil premium pupils. This has resulted in significant knowledge gaps in many areas of the curriculum, but in particular within maths. </w:t>
            </w:r>
          </w:p>
        </w:tc>
      </w:tr>
      <w:tr w:rsidR="00220185" w14:paraId="7F8809E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2272" w14:textId="77777777" w:rsidR="00220185" w:rsidRDefault="00CD1D2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4F40" w14:textId="77777777" w:rsidR="00220185" w:rsidRDefault="00CD1D21" w:rsidP="008C0EFD">
            <w:pPr>
              <w:pStyle w:val="TableRowCentered"/>
              <w:jc w:val="left"/>
              <w:rPr>
                <w:iCs/>
                <w:sz w:val="22"/>
              </w:rPr>
            </w:pPr>
            <w:r>
              <w:rPr>
                <w:iCs/>
                <w:sz w:val="22"/>
              </w:rPr>
              <w:t xml:space="preserve">In house assessment data, intervention data and observations suggest that the reading comprehension levels of pupil premium pupils are significantly behind their peers. This impacts across the curriculum. </w:t>
            </w:r>
            <w:r w:rsidR="00166022">
              <w:rPr>
                <w:iCs/>
                <w:sz w:val="22"/>
              </w:rPr>
              <w:t xml:space="preserve">Reading ages are lower for disadvantaged pupils on entry to the school </w:t>
            </w:r>
          </w:p>
        </w:tc>
      </w:tr>
    </w:tbl>
    <w:p w14:paraId="20F2252A" w14:textId="77777777" w:rsidR="00220185" w:rsidRDefault="00CD1D21">
      <w:pPr>
        <w:pStyle w:val="Heading2"/>
        <w:spacing w:before="600"/>
      </w:pPr>
      <w:r>
        <w:t xml:space="preserve">Intended outcomes </w:t>
      </w:r>
    </w:p>
    <w:p w14:paraId="0488822B" w14:textId="77777777" w:rsidR="00220185" w:rsidRDefault="00CD1D21">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220185" w:rsidRPr="00D629F0" w14:paraId="176B5C28"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3F67129" w14:textId="77777777" w:rsidR="00220185" w:rsidRPr="00D629F0" w:rsidRDefault="00CD1D21">
            <w:pPr>
              <w:pStyle w:val="TableHeader"/>
              <w:jc w:val="left"/>
            </w:pPr>
            <w:r w:rsidRPr="00D629F0">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5FD497" w14:textId="77777777" w:rsidR="00220185" w:rsidRPr="00D629F0" w:rsidRDefault="00CD1D21">
            <w:pPr>
              <w:pStyle w:val="TableHeader"/>
              <w:jc w:val="left"/>
            </w:pPr>
            <w:r w:rsidRPr="00D629F0">
              <w:t>Success criteria</w:t>
            </w:r>
          </w:p>
        </w:tc>
      </w:tr>
      <w:tr w:rsidR="00220185" w:rsidRPr="00D629F0" w14:paraId="1A8B57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1FF5" w14:textId="77777777" w:rsidR="00220185" w:rsidRPr="00D629F0" w:rsidRDefault="00CD1D21">
            <w:pPr>
              <w:pStyle w:val="TableRow"/>
            </w:pPr>
            <w:r w:rsidRPr="00D629F0">
              <w:t>Raise attainment and progress of disadvantaged pupils through the implementation of a broad and balanced curriculum, which takes account of knowledge gaps.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C10A" w14:textId="77777777" w:rsidR="00220185" w:rsidRPr="00D629F0" w:rsidRDefault="00CD1D21">
            <w:pPr>
              <w:pStyle w:val="TableRowCentered"/>
              <w:jc w:val="left"/>
              <w:rPr>
                <w:szCs w:val="24"/>
              </w:rPr>
            </w:pPr>
            <w:r w:rsidRPr="00D629F0">
              <w:rPr>
                <w:szCs w:val="24"/>
              </w:rPr>
              <w:t>Disadvantaged pupils will perform in line with other pupils nationally.</w:t>
            </w:r>
          </w:p>
        </w:tc>
      </w:tr>
      <w:tr w:rsidR="00220185" w:rsidRPr="00D629F0" w14:paraId="55D178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86E9" w14:textId="77777777" w:rsidR="00220185" w:rsidRPr="00D629F0" w:rsidRDefault="00CD1D21">
            <w:pPr>
              <w:pStyle w:val="TableRow"/>
            </w:pPr>
            <w:r w:rsidRPr="00D629F0">
              <w:t>Improved literacy skills within the KS3 disadvantaged cohort.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92ED" w14:textId="77777777" w:rsidR="00220185" w:rsidRPr="00D629F0" w:rsidRDefault="007308DA">
            <w:pPr>
              <w:pStyle w:val="TableRowCentered"/>
              <w:jc w:val="left"/>
              <w:rPr>
                <w:szCs w:val="24"/>
              </w:rPr>
            </w:pPr>
            <w:r w:rsidRPr="00D629F0">
              <w:rPr>
                <w:szCs w:val="24"/>
              </w:rPr>
              <w:t>Reduction in gaps for reading and spellin</w:t>
            </w:r>
            <w:r w:rsidR="00D629F0">
              <w:rPr>
                <w:szCs w:val="24"/>
              </w:rPr>
              <w:t>g ages of disadvantaged and non-</w:t>
            </w:r>
            <w:r w:rsidRPr="00D629F0">
              <w:rPr>
                <w:szCs w:val="24"/>
              </w:rPr>
              <w:t>disadvantaged pupils</w:t>
            </w:r>
            <w:r w:rsidR="00166022" w:rsidRPr="00D629F0">
              <w:rPr>
                <w:szCs w:val="24"/>
              </w:rPr>
              <w:t xml:space="preserve"> and rapid improvement.</w:t>
            </w:r>
            <w:r w:rsidRPr="00D629F0">
              <w:rPr>
                <w:szCs w:val="24"/>
              </w:rPr>
              <w:t xml:space="preserve"> Work scrutiny through quality assurance process demonstrates an improvement in literacy skills of disadvantaged pupils.</w:t>
            </w:r>
          </w:p>
        </w:tc>
      </w:tr>
      <w:tr w:rsidR="00220185" w:rsidRPr="00D629F0" w14:paraId="37247C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16F7" w14:textId="77777777" w:rsidR="00220185" w:rsidRPr="00D629F0" w:rsidRDefault="00CD1D21">
            <w:pPr>
              <w:pStyle w:val="TableRow"/>
              <w:ind w:left="0"/>
            </w:pPr>
            <w:r w:rsidRPr="00D629F0">
              <w:t xml:space="preserve">To support higher attainment </w:t>
            </w:r>
            <w:r w:rsidR="007308DA" w:rsidRPr="00D629F0">
              <w:t xml:space="preserve">and engagement </w:t>
            </w:r>
            <w:r w:rsidRPr="00D629F0">
              <w:t>in Maths and Science through the implementation of STEM based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DFB2" w14:textId="77777777" w:rsidR="00220185" w:rsidRPr="00D629F0" w:rsidRDefault="007308DA">
            <w:pPr>
              <w:pStyle w:val="TableRowCentered"/>
              <w:jc w:val="left"/>
              <w:rPr>
                <w:szCs w:val="24"/>
              </w:rPr>
            </w:pPr>
            <w:r w:rsidRPr="00D629F0">
              <w:rPr>
                <w:szCs w:val="24"/>
              </w:rPr>
              <w:t>Gaps analysis of year group data entry demonstrates a reduction in the gap between the attainment of disadvantaged pupil</w:t>
            </w:r>
            <w:r w:rsidR="00D629F0">
              <w:rPr>
                <w:szCs w:val="24"/>
              </w:rPr>
              <w:t>s and non-</w:t>
            </w:r>
            <w:r w:rsidR="00166022" w:rsidRPr="00D629F0">
              <w:rPr>
                <w:szCs w:val="24"/>
              </w:rPr>
              <w:t>disadvantaged pupils within Maths and Science.</w:t>
            </w:r>
          </w:p>
          <w:p w14:paraId="58545A99" w14:textId="77777777" w:rsidR="007308DA" w:rsidRPr="00D629F0" w:rsidRDefault="007308DA">
            <w:pPr>
              <w:pStyle w:val="TableRowCentered"/>
              <w:jc w:val="left"/>
              <w:rPr>
                <w:szCs w:val="24"/>
              </w:rPr>
            </w:pPr>
            <w:r w:rsidRPr="00D629F0">
              <w:rPr>
                <w:szCs w:val="24"/>
              </w:rPr>
              <w:t>Teacher and pupil voice indicates an increase in engagement of disadvantaged pupils.</w:t>
            </w:r>
            <w:r w:rsidR="00166022" w:rsidRPr="00D629F0">
              <w:rPr>
                <w:szCs w:val="24"/>
              </w:rPr>
              <w:t xml:space="preserve"> Engagement in STEM extra curricula activities demonstrates engagement of disadvantaged pupils.</w:t>
            </w:r>
          </w:p>
        </w:tc>
      </w:tr>
      <w:tr w:rsidR="00220185" w:rsidRPr="00D629F0" w14:paraId="653862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D09B" w14:textId="77777777" w:rsidR="00220185" w:rsidRPr="00D629F0" w:rsidRDefault="00CD1D21">
            <w:pPr>
              <w:pStyle w:val="TableRow"/>
            </w:pPr>
            <w:r w:rsidRPr="00D629F0">
              <w:t>To achieve and sustain improved attendance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942F" w14:textId="77777777" w:rsidR="00220185" w:rsidRPr="00D629F0" w:rsidRDefault="007308DA">
            <w:pPr>
              <w:pStyle w:val="TableRowCentered"/>
              <w:jc w:val="left"/>
              <w:rPr>
                <w:szCs w:val="24"/>
              </w:rPr>
            </w:pPr>
            <w:r w:rsidRPr="00D629F0">
              <w:rPr>
                <w:szCs w:val="24"/>
              </w:rPr>
              <w:t>The overall absence gap between non disadvantaged and disadvant</w:t>
            </w:r>
            <w:r w:rsidR="00A7203C" w:rsidRPr="00D629F0">
              <w:rPr>
                <w:szCs w:val="24"/>
              </w:rPr>
              <w:t>aged pupils to be 0</w:t>
            </w:r>
            <w:r w:rsidRPr="00D629F0">
              <w:rPr>
                <w:szCs w:val="24"/>
              </w:rPr>
              <w:t>% by 2024/25.</w:t>
            </w:r>
          </w:p>
          <w:p w14:paraId="13FCD307" w14:textId="77777777" w:rsidR="007308DA" w:rsidRPr="00D629F0" w:rsidRDefault="007308DA" w:rsidP="00A7203C">
            <w:pPr>
              <w:pStyle w:val="TableRowCentered"/>
              <w:jc w:val="left"/>
              <w:rPr>
                <w:szCs w:val="24"/>
              </w:rPr>
            </w:pPr>
            <w:r w:rsidRPr="00D629F0">
              <w:rPr>
                <w:szCs w:val="24"/>
              </w:rPr>
              <w:t xml:space="preserve">The percentage of pupils persistently absent being below </w:t>
            </w:r>
            <w:r w:rsidR="00A7203C" w:rsidRPr="00D629F0">
              <w:rPr>
                <w:szCs w:val="24"/>
              </w:rPr>
              <w:t xml:space="preserve">national average </w:t>
            </w:r>
            <w:r w:rsidRPr="00D629F0">
              <w:rPr>
                <w:szCs w:val="24"/>
              </w:rPr>
              <w:t xml:space="preserve">and the gap between disadvantaged and </w:t>
            </w:r>
            <w:r w:rsidR="00166022" w:rsidRPr="00D629F0">
              <w:rPr>
                <w:szCs w:val="24"/>
              </w:rPr>
              <w:t>other pupils</w:t>
            </w:r>
            <w:r w:rsidRPr="00D629F0">
              <w:rPr>
                <w:szCs w:val="24"/>
              </w:rPr>
              <w:t xml:space="preserve"> being </w:t>
            </w:r>
            <w:r w:rsidR="00A7203C" w:rsidRPr="00D629F0">
              <w:rPr>
                <w:szCs w:val="24"/>
              </w:rPr>
              <w:t>0</w:t>
            </w:r>
            <w:r w:rsidRPr="00D629F0">
              <w:rPr>
                <w:szCs w:val="24"/>
              </w:rPr>
              <w:t>% by 2024/25.</w:t>
            </w:r>
          </w:p>
        </w:tc>
      </w:tr>
      <w:tr w:rsidR="00220185" w:rsidRPr="00D629F0" w14:paraId="1A7BE69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74506" w14:textId="77777777" w:rsidR="00220185" w:rsidRPr="00D629F0" w:rsidRDefault="00CD1D21">
            <w:pPr>
              <w:pStyle w:val="TableRow"/>
            </w:pPr>
            <w:r w:rsidRPr="00D629F0">
              <w:t>To increase the participation in enrichment and extra-curricular activities by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D403" w14:textId="06056755" w:rsidR="00220185" w:rsidRPr="00D629F0" w:rsidRDefault="007308DA">
            <w:pPr>
              <w:pStyle w:val="TableRowCentered"/>
              <w:jc w:val="left"/>
              <w:rPr>
                <w:szCs w:val="24"/>
              </w:rPr>
            </w:pPr>
            <w:r w:rsidRPr="00D629F0">
              <w:rPr>
                <w:szCs w:val="24"/>
              </w:rPr>
              <w:t xml:space="preserve">Attendance data at </w:t>
            </w:r>
            <w:r w:rsidR="0073118C" w:rsidRPr="00D629F0">
              <w:rPr>
                <w:szCs w:val="24"/>
              </w:rPr>
              <w:t>extra-curricular</w:t>
            </w:r>
            <w:r w:rsidRPr="00D629F0">
              <w:rPr>
                <w:szCs w:val="24"/>
              </w:rPr>
              <w:t xml:space="preserve"> </w:t>
            </w:r>
            <w:r w:rsidR="0021141D" w:rsidRPr="00D629F0">
              <w:rPr>
                <w:szCs w:val="24"/>
              </w:rPr>
              <w:t>activities</w:t>
            </w:r>
            <w:r w:rsidRPr="00D629F0">
              <w:rPr>
                <w:szCs w:val="24"/>
              </w:rPr>
              <w:t xml:space="preserve"> demonstrates that disadvantaged pupils are </w:t>
            </w:r>
            <w:r w:rsidR="0021141D" w:rsidRPr="00D629F0">
              <w:rPr>
                <w:szCs w:val="24"/>
              </w:rPr>
              <w:t>proportionally</w:t>
            </w:r>
            <w:r w:rsidRPr="00D629F0">
              <w:rPr>
                <w:szCs w:val="24"/>
              </w:rPr>
              <w:t xml:space="preserve"> represented at these events (</w:t>
            </w:r>
            <w:r w:rsidR="0021141D" w:rsidRPr="00D629F0">
              <w:rPr>
                <w:szCs w:val="24"/>
              </w:rPr>
              <w:t>4</w:t>
            </w:r>
            <w:r w:rsidR="00274438">
              <w:rPr>
                <w:szCs w:val="24"/>
              </w:rPr>
              <w:t>2</w:t>
            </w:r>
            <w:r w:rsidR="0021141D" w:rsidRPr="00D629F0">
              <w:rPr>
                <w:szCs w:val="24"/>
              </w:rPr>
              <w:t xml:space="preserve">% in </w:t>
            </w:r>
            <w:r w:rsidR="0021141D" w:rsidRPr="00B57667">
              <w:rPr>
                <w:szCs w:val="24"/>
              </w:rPr>
              <w:t>202</w:t>
            </w:r>
            <w:r w:rsidR="00B57667" w:rsidRPr="00B57667">
              <w:rPr>
                <w:szCs w:val="24"/>
              </w:rPr>
              <w:t>2</w:t>
            </w:r>
            <w:r w:rsidR="0021141D" w:rsidRPr="00B57667">
              <w:rPr>
                <w:szCs w:val="24"/>
              </w:rPr>
              <w:t>/2</w:t>
            </w:r>
            <w:r w:rsidR="00B57667" w:rsidRPr="00B57667">
              <w:rPr>
                <w:szCs w:val="24"/>
              </w:rPr>
              <w:t>3</w:t>
            </w:r>
            <w:r w:rsidR="0021141D" w:rsidRPr="00B57667">
              <w:rPr>
                <w:szCs w:val="24"/>
              </w:rPr>
              <w:t>)</w:t>
            </w:r>
          </w:p>
          <w:p w14:paraId="2C357951" w14:textId="77777777" w:rsidR="0021141D" w:rsidRPr="00D629F0" w:rsidRDefault="0021141D">
            <w:pPr>
              <w:pStyle w:val="TableRowCentered"/>
              <w:jc w:val="left"/>
              <w:rPr>
                <w:szCs w:val="24"/>
              </w:rPr>
            </w:pPr>
            <w:r w:rsidRPr="00D629F0">
              <w:rPr>
                <w:szCs w:val="24"/>
              </w:rPr>
              <w:t>Where barriers have</w:t>
            </w:r>
            <w:r w:rsidR="0073118C">
              <w:rPr>
                <w:szCs w:val="24"/>
              </w:rPr>
              <w:t xml:space="preserve"> existed to engagement in extra-</w:t>
            </w:r>
            <w:r w:rsidRPr="00D629F0">
              <w:rPr>
                <w:szCs w:val="24"/>
              </w:rPr>
              <w:t>curricular activities</w:t>
            </w:r>
            <w:r w:rsidR="0073118C">
              <w:rPr>
                <w:szCs w:val="24"/>
              </w:rPr>
              <w:t>,</w:t>
            </w:r>
            <w:r w:rsidRPr="00D629F0">
              <w:rPr>
                <w:szCs w:val="24"/>
              </w:rPr>
              <w:t xml:space="preserve"> clear strategies are evident in an attempt to overcome them.</w:t>
            </w:r>
          </w:p>
        </w:tc>
      </w:tr>
      <w:tr w:rsidR="00220185" w:rsidRPr="00D629F0" w14:paraId="0B6937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808D" w14:textId="77777777" w:rsidR="00220185" w:rsidRPr="00D629F0" w:rsidRDefault="00CD1D21">
            <w:pPr>
              <w:pStyle w:val="TableRow"/>
            </w:pPr>
            <w:r w:rsidRPr="00D629F0">
              <w:t>Improved reading comprehension levels within the disadvantaged cohort of KS3.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7153" w14:textId="77777777" w:rsidR="00220185" w:rsidRPr="00D629F0" w:rsidRDefault="00166022">
            <w:pPr>
              <w:pStyle w:val="TableRowCentered"/>
              <w:jc w:val="left"/>
              <w:rPr>
                <w:szCs w:val="24"/>
              </w:rPr>
            </w:pPr>
            <w:r w:rsidRPr="00D629F0">
              <w:rPr>
                <w:szCs w:val="24"/>
              </w:rPr>
              <w:t>Reading age of disadvantaged pupils rapidly improves from entry to the school. Gap between disadvantaged and other pupils narrows from year 7 onwards. QA demonstrates an effort for reading skills to be developed in the classroom and an increased engagement of pupils in reading activities.</w:t>
            </w:r>
          </w:p>
        </w:tc>
      </w:tr>
    </w:tbl>
    <w:p w14:paraId="5E7B36A6" w14:textId="77777777" w:rsidR="00220185" w:rsidRDefault="00220185">
      <w:pPr>
        <w:pStyle w:val="Heading2"/>
      </w:pPr>
    </w:p>
    <w:p w14:paraId="37EC688E" w14:textId="77777777" w:rsidR="00220185" w:rsidRDefault="00CD1D21">
      <w:pPr>
        <w:suppressAutoHyphens w:val="0"/>
        <w:spacing w:after="0" w:line="240" w:lineRule="auto"/>
        <w:rPr>
          <w:b/>
          <w:color w:val="104F75"/>
          <w:sz w:val="32"/>
          <w:szCs w:val="32"/>
        </w:rPr>
      </w:pPr>
      <w:r>
        <w:br w:type="page"/>
      </w:r>
    </w:p>
    <w:p w14:paraId="0373D8CB" w14:textId="77777777" w:rsidR="00220185" w:rsidRDefault="00CD1D21">
      <w:pPr>
        <w:pStyle w:val="Heading2"/>
      </w:pPr>
      <w:r>
        <w:t>Activity in this academic year</w:t>
      </w:r>
    </w:p>
    <w:p w14:paraId="0E50A8FC" w14:textId="77777777" w:rsidR="00220185" w:rsidRDefault="00CD1D21">
      <w:pPr>
        <w:spacing w:after="480"/>
      </w:pPr>
      <w:r>
        <w:t xml:space="preserve">This details how we intend to spend our pupil premium (and recovery premium funding) </w:t>
      </w:r>
      <w:r>
        <w:rPr>
          <w:b/>
          <w:bCs/>
        </w:rPr>
        <w:t>this academic year</w:t>
      </w:r>
      <w:r>
        <w:t xml:space="preserve"> to address the challenges listed above.</w:t>
      </w:r>
    </w:p>
    <w:p w14:paraId="476F78BA" w14:textId="77777777" w:rsidR="00220185" w:rsidRDefault="00CD1D21">
      <w:pPr>
        <w:pStyle w:val="Heading3"/>
      </w:pPr>
      <w:r>
        <w:t>Teaching (for example, CPD, recruitment and retention)</w:t>
      </w:r>
    </w:p>
    <w:p w14:paraId="1A7765B8" w14:textId="40C1D8B4" w:rsidR="00220185" w:rsidRDefault="004A331C">
      <w:r>
        <w:t xml:space="preserve">Budgeted cost: </w:t>
      </w:r>
      <w:r w:rsidR="003A1B16" w:rsidRPr="003A1B16">
        <w:t>£</w:t>
      </w:r>
      <w:r w:rsidR="003A1B16" w:rsidRPr="00274438">
        <w:t>1</w:t>
      </w:r>
      <w:r w:rsidR="00274438" w:rsidRPr="00274438">
        <w:t>94</w:t>
      </w:r>
      <w:r w:rsidR="003A1B16" w:rsidRPr="00274438">
        <w:t>,</w:t>
      </w:r>
      <w:r w:rsidR="00274438" w:rsidRPr="00274438">
        <w:t>4</w:t>
      </w:r>
      <w:r w:rsidR="003A1B16" w:rsidRPr="00274438">
        <w:t>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D1D21" w14:paraId="7B63016A"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185F7C4" w14:textId="77777777" w:rsidR="00CD1D21" w:rsidRDefault="00CD1D21" w:rsidP="004747C4">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B7F15B0" w14:textId="77777777" w:rsidR="00CD1D21" w:rsidRDefault="00CD1D21" w:rsidP="004747C4">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6FC19B" w14:textId="77777777" w:rsidR="00CD1D21" w:rsidRDefault="00CD1D21" w:rsidP="004747C4">
            <w:pPr>
              <w:pStyle w:val="TableHeader"/>
              <w:jc w:val="left"/>
            </w:pPr>
            <w:r>
              <w:t>Challenge number(s) addressed</w:t>
            </w:r>
          </w:p>
        </w:tc>
      </w:tr>
      <w:tr w:rsidR="00CD1D21" w:rsidRPr="00E71D2A" w14:paraId="7CE43C8F"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A42DC" w14:textId="77777777" w:rsidR="00CD1D21" w:rsidRPr="00CD1D21" w:rsidRDefault="00CD1D21" w:rsidP="004747C4">
            <w:pPr>
              <w:pStyle w:val="TableRow"/>
              <w:rPr>
                <w:rFonts w:cs="Arial"/>
                <w:sz w:val="22"/>
                <w:szCs w:val="22"/>
              </w:rPr>
            </w:pPr>
            <w:r w:rsidRPr="00CD1D21">
              <w:rPr>
                <w:rFonts w:cs="Arial"/>
                <w:sz w:val="22"/>
                <w:szCs w:val="22"/>
              </w:rPr>
              <w:t>To reduce the core subject gap in order that disadvantaged pupils perform as well as others nationally.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B56E" w14:textId="77777777" w:rsidR="00CD1D21" w:rsidRPr="00CD1D21" w:rsidRDefault="00CD1D21" w:rsidP="004747C4">
            <w:pPr>
              <w:pStyle w:val="TableRowCentered"/>
              <w:jc w:val="left"/>
              <w:rPr>
                <w:rFonts w:cs="Arial"/>
                <w:sz w:val="22"/>
                <w:szCs w:val="22"/>
              </w:rPr>
            </w:pPr>
            <w:r w:rsidRPr="00CD1D21">
              <w:rPr>
                <w:rFonts w:cs="Arial"/>
                <w:sz w:val="22"/>
                <w:szCs w:val="22"/>
              </w:rPr>
              <w:t xml:space="preserve">‘Research acknowledges that underachievement is heavily linked to social, cultural and economic factors that are hard to shift.  Barriers to learning faced by these pupils are mostly concerned with language and literacy. [Furthermore] there are other issues to consider, such as independence and resilience and pupils who give up easily, who find it difficult to work collaboratively or who find it difficult to manage their time. However, much of the problem of underachievement is about poor aspiration and engagement in learning. Many of our young people lack self-belief and are easily distracted from learning or have difficulties in understanding its relevance.’  </w:t>
            </w:r>
            <w:r w:rsidRPr="00CD1D21">
              <w:rPr>
                <w:rFonts w:cs="Arial"/>
                <w:b/>
                <w:bCs/>
                <w:sz w:val="22"/>
                <w:szCs w:val="22"/>
              </w:rPr>
              <w:t>Kenny Frederick</w:t>
            </w:r>
            <w:r w:rsidRPr="00CD1D21">
              <w:rPr>
                <w:rFonts w:cs="Arial"/>
                <w:sz w:val="22"/>
                <w:szCs w:val="22"/>
              </w:rPr>
              <w:t xml:space="preserve"> (</w:t>
            </w:r>
            <w:r w:rsidRPr="00CD1D21">
              <w:rPr>
                <w:rStyle w:val="Emphasis"/>
                <w:rFonts w:cs="Arial"/>
                <w:sz w:val="22"/>
                <w:szCs w:val="22"/>
              </w:rPr>
              <w:t xml:space="preserve">Principal of George Green’s school and </w:t>
            </w:r>
            <w:r w:rsidRPr="00CD1D21">
              <w:rPr>
                <w:rStyle w:val="Emphasis"/>
                <w:rFonts w:cs="Arial"/>
                <w:color w:val="000000" w:themeColor="text1"/>
                <w:sz w:val="22"/>
                <w:szCs w:val="22"/>
              </w:rPr>
              <w:t>a member of the National Association of Head Teachers executive)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300D" w14:textId="77777777" w:rsidR="00CD1D21" w:rsidRPr="00CD1D21" w:rsidRDefault="00931086" w:rsidP="004747C4">
            <w:pPr>
              <w:pStyle w:val="TableRowCentered"/>
              <w:jc w:val="left"/>
              <w:rPr>
                <w:rFonts w:cs="Arial"/>
                <w:sz w:val="22"/>
                <w:szCs w:val="22"/>
              </w:rPr>
            </w:pPr>
            <w:r>
              <w:rPr>
                <w:rFonts w:cs="Arial"/>
                <w:sz w:val="22"/>
                <w:szCs w:val="22"/>
              </w:rPr>
              <w:t>1,2,4,5,6</w:t>
            </w:r>
          </w:p>
        </w:tc>
      </w:tr>
      <w:tr w:rsidR="00CD1D21" w:rsidRPr="00E71D2A" w14:paraId="599A66B9"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431FC" w14:textId="77777777" w:rsidR="00CD1D21" w:rsidRPr="00241A4F" w:rsidRDefault="00CD1D21" w:rsidP="004747C4">
            <w:pPr>
              <w:pStyle w:val="TableRow"/>
              <w:rPr>
                <w:rFonts w:cs="Arial"/>
                <w:sz w:val="22"/>
                <w:szCs w:val="22"/>
              </w:rPr>
            </w:pPr>
            <w:r w:rsidRPr="00241A4F">
              <w:rPr>
                <w:rFonts w:cs="Arial"/>
                <w:sz w:val="22"/>
                <w:szCs w:val="22"/>
              </w:rPr>
              <w:t>To develop and promote literacy and numeracy across the school for disadvantaged pupils</w:t>
            </w:r>
          </w:p>
          <w:p w14:paraId="652E6A16" w14:textId="77777777" w:rsidR="00CD1D21" w:rsidRPr="00CD1D21" w:rsidRDefault="00CD1D21" w:rsidP="004747C4">
            <w:pPr>
              <w:pStyle w:val="TableRow"/>
              <w:rPr>
                <w:rFonts w:cs="Arial"/>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8AA27" w14:textId="77777777" w:rsidR="00CD1D21" w:rsidRPr="00CD1D21" w:rsidRDefault="00CD1D21" w:rsidP="004747C4">
            <w:pPr>
              <w:pStyle w:val="TableRowCentered"/>
              <w:jc w:val="left"/>
              <w:rPr>
                <w:rFonts w:cs="Arial"/>
                <w:sz w:val="22"/>
                <w:szCs w:val="22"/>
              </w:rPr>
            </w:pPr>
            <w:r w:rsidRPr="00CD1D21">
              <w:rPr>
                <w:rFonts w:cs="Arial"/>
                <w:sz w:val="22"/>
                <w:szCs w:val="22"/>
                <w:lang w:val="en"/>
              </w:rPr>
              <w:t xml:space="preserve">Phonics approaches have been consistently found to be effective in supporting younger readers to master the basics of reading, with an average impact of an additional four months’ progress. Research suggests that phonics is particularly beneficial for younger learners (4-7 year </w:t>
            </w:r>
            <w:proofErr w:type="spellStart"/>
            <w:r w:rsidRPr="00CD1D21">
              <w:rPr>
                <w:rFonts w:cs="Arial"/>
                <w:sz w:val="22"/>
                <w:szCs w:val="22"/>
                <w:lang w:val="en"/>
              </w:rPr>
              <w:t>olds</w:t>
            </w:r>
            <w:proofErr w:type="spellEnd"/>
            <w:r w:rsidRPr="00CD1D21">
              <w:rPr>
                <w:rFonts w:cs="Arial"/>
                <w:sz w:val="22"/>
                <w:szCs w:val="22"/>
                <w:lang w:val="en"/>
              </w:rPr>
              <w:t>) as they begin to read.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840B" w14:textId="77777777" w:rsidR="00CD1D21" w:rsidRPr="00CD1D21" w:rsidRDefault="00931086" w:rsidP="004747C4">
            <w:pPr>
              <w:pStyle w:val="TableRowCentered"/>
              <w:jc w:val="left"/>
              <w:rPr>
                <w:rFonts w:cs="Arial"/>
                <w:sz w:val="22"/>
                <w:szCs w:val="22"/>
              </w:rPr>
            </w:pPr>
            <w:r>
              <w:rPr>
                <w:rFonts w:cs="Arial"/>
                <w:sz w:val="22"/>
                <w:szCs w:val="22"/>
              </w:rPr>
              <w:t>1,2,6</w:t>
            </w:r>
          </w:p>
        </w:tc>
      </w:tr>
      <w:tr w:rsidR="00CD1D21" w:rsidRPr="00E71D2A" w14:paraId="59D4C0E8"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A10D" w14:textId="77777777" w:rsidR="00CD1D21" w:rsidRPr="00CD1D21" w:rsidRDefault="00CD1D21" w:rsidP="004747C4">
            <w:pPr>
              <w:pStyle w:val="TableRow"/>
              <w:rPr>
                <w:rFonts w:cs="Arial"/>
                <w:i/>
                <w:sz w:val="22"/>
                <w:szCs w:val="22"/>
              </w:rPr>
            </w:pPr>
            <w:r w:rsidRPr="00CD1D21">
              <w:rPr>
                <w:rFonts w:cs="Arial"/>
                <w:bCs/>
                <w:sz w:val="22"/>
                <w:szCs w:val="22"/>
              </w:rPr>
              <w:t>To improve outcomes for disadvantaged pupils in Maths and Science through the development of STEM based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1B07" w14:textId="77777777" w:rsidR="00CD1D21" w:rsidRPr="00CD1D21" w:rsidRDefault="00CD1D21" w:rsidP="004747C4">
            <w:pPr>
              <w:pStyle w:val="TableRowCentered"/>
              <w:jc w:val="left"/>
              <w:rPr>
                <w:rFonts w:cs="Arial"/>
                <w:sz w:val="22"/>
                <w:szCs w:val="22"/>
                <w:lang w:val="en"/>
              </w:rPr>
            </w:pPr>
            <w:r w:rsidRPr="00CD1D21">
              <w:rPr>
                <w:rFonts w:cs="Arial"/>
                <w:color w:val="000000"/>
                <w:sz w:val="22"/>
                <w:szCs w:val="22"/>
              </w:rPr>
              <w:t>“it is not a leap to suggest that those who build a solid foundation in STEM subjects and learning throughout their studies will not only be more employable in the future, but in fact more equipped for the future in general.” Faculty of Education, University of Cambridge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DB4D" w14:textId="77777777" w:rsidR="00CD1D21" w:rsidRPr="00CD1D21" w:rsidRDefault="00931086" w:rsidP="004747C4">
            <w:pPr>
              <w:pStyle w:val="TableRowCentered"/>
              <w:jc w:val="left"/>
              <w:rPr>
                <w:rFonts w:cs="Arial"/>
                <w:sz w:val="22"/>
                <w:szCs w:val="22"/>
              </w:rPr>
            </w:pPr>
            <w:r>
              <w:rPr>
                <w:rFonts w:cs="Arial"/>
                <w:sz w:val="22"/>
                <w:szCs w:val="22"/>
              </w:rPr>
              <w:t>2,3,4</w:t>
            </w:r>
          </w:p>
        </w:tc>
      </w:tr>
      <w:tr w:rsidR="00CD1D21" w:rsidRPr="00E71D2A" w14:paraId="1085381C"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7D5E" w14:textId="77777777" w:rsidR="00CD1D21" w:rsidRPr="00CD1D21" w:rsidRDefault="00CD1D21" w:rsidP="004747C4">
            <w:pPr>
              <w:pStyle w:val="TableRow"/>
              <w:rPr>
                <w:rFonts w:cs="Arial"/>
                <w:bCs/>
                <w:sz w:val="22"/>
                <w:szCs w:val="22"/>
              </w:rPr>
            </w:pPr>
            <w:r w:rsidRPr="00CD1D21">
              <w:rPr>
                <w:rFonts w:cs="Arial"/>
                <w:sz w:val="22"/>
                <w:szCs w:val="22"/>
              </w:rPr>
              <w:t>To ensure that disadvantaged pupils have access to quality first teaching with a particular focus on improving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5277" w14:textId="77777777" w:rsidR="00CD1D21" w:rsidRPr="005F2537" w:rsidRDefault="005F2537" w:rsidP="004747C4">
            <w:pPr>
              <w:pStyle w:val="TableRowCentered"/>
              <w:jc w:val="left"/>
              <w:rPr>
                <w:rFonts w:cs="Arial"/>
                <w:color w:val="000000"/>
                <w:sz w:val="22"/>
                <w:szCs w:val="22"/>
              </w:rPr>
            </w:pPr>
            <w:r w:rsidRPr="005F2537">
              <w:rPr>
                <w:rFonts w:cs="Arial"/>
                <w:b/>
                <w:bCs/>
                <w:sz w:val="22"/>
                <w:szCs w:val="22"/>
              </w:rPr>
              <w:t>“</w:t>
            </w:r>
            <w:r w:rsidRPr="005F2537">
              <w:rPr>
                <w:rFonts w:cs="Arial"/>
                <w:sz w:val="22"/>
                <w:szCs w:val="22"/>
              </w:rPr>
              <w:t>Pupils who can read are overwhelmingly more likely to succeed at school, achieve good qualifications, and subsequently enjoy a fulfilling and rewarding career. In addition to its substantial practical benefits, reading is one of life’s profound joys.” Reading: the Next Steps, DfE, March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9ED5" w14:textId="77777777" w:rsidR="00CD1D21" w:rsidRPr="00CD1D21" w:rsidRDefault="00931086" w:rsidP="004747C4">
            <w:pPr>
              <w:pStyle w:val="TableRowCentered"/>
              <w:jc w:val="left"/>
              <w:rPr>
                <w:rFonts w:cs="Arial"/>
                <w:sz w:val="22"/>
                <w:szCs w:val="22"/>
              </w:rPr>
            </w:pPr>
            <w:r>
              <w:rPr>
                <w:rFonts w:cs="Arial"/>
                <w:sz w:val="22"/>
                <w:szCs w:val="22"/>
              </w:rPr>
              <w:t>1,2,3,5,6</w:t>
            </w:r>
          </w:p>
        </w:tc>
      </w:tr>
      <w:tr w:rsidR="005D52CB" w:rsidRPr="00E71D2A" w14:paraId="25E310CB"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3EC5" w14:textId="77777777" w:rsidR="005D52CB" w:rsidRPr="00285404" w:rsidRDefault="005D52CB" w:rsidP="00651C80">
            <w:pPr>
              <w:pStyle w:val="TableRow"/>
              <w:rPr>
                <w:rFonts w:cs="Arial"/>
                <w:color w:val="000000" w:themeColor="text1"/>
                <w:sz w:val="22"/>
                <w:szCs w:val="22"/>
              </w:rPr>
            </w:pPr>
            <w:r w:rsidRPr="003565ED">
              <w:rPr>
                <w:rFonts w:cs="Arial"/>
                <w:color w:val="000000" w:themeColor="text1"/>
                <w:sz w:val="22"/>
                <w:szCs w:val="22"/>
              </w:rPr>
              <w:t>Professional development to support the school’s SEF foci and therefore improve outcomes for all pupils</w:t>
            </w:r>
            <w:r w:rsidRPr="00285404">
              <w:rPr>
                <w:rFonts w:cs="Arial"/>
                <w:color w:val="000000" w:themeColor="text1"/>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F90A" w14:textId="77777777" w:rsidR="009C361C" w:rsidRPr="00285404" w:rsidRDefault="009C361C" w:rsidP="009C361C">
            <w:pPr>
              <w:pStyle w:val="TableRowCentered"/>
              <w:numPr>
                <w:ilvl w:val="0"/>
                <w:numId w:val="1"/>
              </w:numPr>
              <w:jc w:val="left"/>
              <w:rPr>
                <w:rFonts w:cs="Arial"/>
                <w:bCs/>
                <w:color w:val="000000" w:themeColor="text1"/>
                <w:sz w:val="22"/>
                <w:szCs w:val="22"/>
              </w:rPr>
            </w:pPr>
            <w:r w:rsidRPr="00285404">
              <w:rPr>
                <w:rFonts w:cs="Arial"/>
                <w:bCs/>
                <w:color w:val="000000" w:themeColor="text1"/>
                <w:sz w:val="22"/>
                <w:szCs w:val="22"/>
              </w:rPr>
              <w:t xml:space="preserve">Research shows that effective professional development leads to a positive impact, not only on pupil motivation, achievement and attitude to work, but also for the staff involved. </w:t>
            </w:r>
          </w:p>
          <w:p w14:paraId="28F8B692" w14:textId="77777777" w:rsidR="009C361C" w:rsidRPr="00285404" w:rsidRDefault="009C361C" w:rsidP="009C361C">
            <w:pPr>
              <w:pStyle w:val="TableRowCentered"/>
              <w:numPr>
                <w:ilvl w:val="0"/>
                <w:numId w:val="1"/>
              </w:numPr>
              <w:jc w:val="left"/>
              <w:rPr>
                <w:rFonts w:cs="Arial"/>
                <w:bCs/>
                <w:color w:val="000000" w:themeColor="text1"/>
                <w:sz w:val="22"/>
                <w:szCs w:val="22"/>
              </w:rPr>
            </w:pPr>
            <w:r w:rsidRPr="00285404">
              <w:rPr>
                <w:rFonts w:cs="Arial"/>
                <w:bCs/>
                <w:color w:val="000000" w:themeColor="text1"/>
                <w:sz w:val="22"/>
                <w:szCs w:val="22"/>
              </w:rPr>
              <w:t xml:space="preserve">Effective Professional Development can lead to greater confidence amongst teachers, greater self-efficacy and greater enthusiasm and willingness to try new things and innovate in their practice. Teachers are certainly driven to improve their pupils’ outcomes and also have a vested interest in ensuring that they participate in effective Professional Development. </w:t>
            </w:r>
          </w:p>
          <w:p w14:paraId="6880D2E2" w14:textId="77777777" w:rsidR="009C361C" w:rsidRPr="00285404" w:rsidRDefault="009C361C" w:rsidP="009C361C">
            <w:pPr>
              <w:pStyle w:val="TableRowCentered"/>
              <w:numPr>
                <w:ilvl w:val="0"/>
                <w:numId w:val="1"/>
              </w:numPr>
              <w:jc w:val="left"/>
              <w:rPr>
                <w:rFonts w:cs="Arial"/>
                <w:bCs/>
                <w:color w:val="000000" w:themeColor="text1"/>
                <w:sz w:val="22"/>
                <w:szCs w:val="22"/>
              </w:rPr>
            </w:pPr>
            <w:r w:rsidRPr="00285404">
              <w:rPr>
                <w:rFonts w:cs="Arial"/>
                <w:bCs/>
                <w:color w:val="000000" w:themeColor="text1"/>
                <w:sz w:val="22"/>
                <w:szCs w:val="22"/>
              </w:rPr>
              <w:t>The most effective Professional Development is that which is teacher-driven, collaborative and relevant to teacher’s classes and pupil learning. Teachers need support and freedom to focus on their own professional development and as such they cannot take sole responsibility for Professional Development provision: school leadership, school culture and even national policy must also play a significant role.</w:t>
            </w:r>
          </w:p>
          <w:p w14:paraId="31270BC2" w14:textId="77777777" w:rsidR="009C361C" w:rsidRPr="00285404" w:rsidRDefault="009C361C" w:rsidP="009C361C">
            <w:pPr>
              <w:pStyle w:val="TableRowCentered"/>
              <w:numPr>
                <w:ilvl w:val="0"/>
                <w:numId w:val="1"/>
              </w:numPr>
              <w:jc w:val="left"/>
              <w:rPr>
                <w:rFonts w:cs="Arial"/>
                <w:bCs/>
                <w:color w:val="000000" w:themeColor="text1"/>
                <w:sz w:val="22"/>
                <w:szCs w:val="22"/>
              </w:rPr>
            </w:pPr>
            <w:r w:rsidRPr="00285404">
              <w:rPr>
                <w:rFonts w:cs="Arial"/>
                <w:bCs/>
                <w:color w:val="000000" w:themeColor="text1"/>
                <w:sz w:val="22"/>
                <w:szCs w:val="22"/>
              </w:rPr>
              <w:t xml:space="preserve">Teachers should be free to innovate, to take risks, to share their findings and engage in research and evidence that may inform their practice. </w:t>
            </w:r>
          </w:p>
          <w:p w14:paraId="41FADB48" w14:textId="77777777" w:rsidR="009C361C" w:rsidRPr="00285404" w:rsidRDefault="009C361C" w:rsidP="009C361C">
            <w:pPr>
              <w:pStyle w:val="TableRowCentered"/>
              <w:numPr>
                <w:ilvl w:val="0"/>
                <w:numId w:val="1"/>
              </w:numPr>
              <w:jc w:val="left"/>
              <w:rPr>
                <w:rFonts w:cs="Arial"/>
                <w:bCs/>
                <w:color w:val="000000" w:themeColor="text1"/>
                <w:sz w:val="22"/>
                <w:szCs w:val="22"/>
              </w:rPr>
            </w:pPr>
            <w:r w:rsidRPr="00285404">
              <w:rPr>
                <w:rFonts w:cs="Arial"/>
                <w:bCs/>
                <w:color w:val="000000" w:themeColor="text1"/>
                <w:sz w:val="22"/>
                <w:szCs w:val="22"/>
              </w:rPr>
              <w:t>And whilst all play an important part, it is, however, the ultimate responsibility, and in the absolute interest of the individual teacher to ensure that they are finding and engaging in professional learning to continually improve their practice. </w:t>
            </w:r>
          </w:p>
          <w:p w14:paraId="4FBB2FC6" w14:textId="77777777" w:rsidR="005D52CB" w:rsidRPr="00285404" w:rsidRDefault="009C361C" w:rsidP="009C361C">
            <w:pPr>
              <w:pStyle w:val="TableRowCentered"/>
              <w:jc w:val="left"/>
              <w:rPr>
                <w:rFonts w:cs="Arial"/>
                <w:b/>
                <w:bCs/>
                <w:color w:val="000000" w:themeColor="text1"/>
                <w:sz w:val="22"/>
                <w:szCs w:val="22"/>
              </w:rPr>
            </w:pPr>
            <w:r w:rsidRPr="00285404">
              <w:rPr>
                <w:rFonts w:cs="Arial"/>
                <w:b/>
                <w:bCs/>
                <w:color w:val="000000" w:themeColor="text1"/>
                <w:sz w:val="22"/>
                <w:szCs w:val="22"/>
              </w:rPr>
              <w:t xml:space="preserve">Teacher Development Trust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97DE" w14:textId="77777777" w:rsidR="005D52CB" w:rsidRPr="00285404" w:rsidRDefault="005D52CB" w:rsidP="00651C80">
            <w:pPr>
              <w:pStyle w:val="TableRowCentered"/>
              <w:jc w:val="left"/>
              <w:rPr>
                <w:rFonts w:cs="Arial"/>
                <w:color w:val="000000" w:themeColor="text1"/>
                <w:sz w:val="22"/>
                <w:szCs w:val="22"/>
              </w:rPr>
            </w:pPr>
            <w:r w:rsidRPr="00285404">
              <w:rPr>
                <w:rFonts w:cs="Arial"/>
                <w:color w:val="000000" w:themeColor="text1"/>
                <w:sz w:val="22"/>
                <w:szCs w:val="22"/>
              </w:rPr>
              <w:t>1,2,5,6</w:t>
            </w:r>
          </w:p>
        </w:tc>
      </w:tr>
    </w:tbl>
    <w:p w14:paraId="1307F9DD" w14:textId="77777777" w:rsidR="00220185" w:rsidRDefault="00220185">
      <w:pPr>
        <w:keepNext/>
        <w:spacing w:after="60"/>
        <w:outlineLvl w:val="1"/>
      </w:pPr>
    </w:p>
    <w:p w14:paraId="34095D04" w14:textId="77777777" w:rsidR="00220185" w:rsidRDefault="00CD1D21">
      <w:pPr>
        <w:rPr>
          <w:b/>
          <w:bCs/>
          <w:color w:val="104F75"/>
          <w:sz w:val="28"/>
          <w:szCs w:val="28"/>
        </w:rPr>
      </w:pPr>
      <w:r>
        <w:rPr>
          <w:b/>
          <w:bCs/>
          <w:color w:val="104F75"/>
          <w:sz w:val="28"/>
          <w:szCs w:val="28"/>
        </w:rPr>
        <w:t xml:space="preserve">Targeted academic support (for example, tutoring, one-to-one support structured interventions) </w:t>
      </w:r>
    </w:p>
    <w:p w14:paraId="6642321A" w14:textId="7A84AB2A" w:rsidR="00191ADA" w:rsidRPr="00191ADA" w:rsidRDefault="004A331C">
      <w:pPr>
        <w:rPr>
          <w:iCs/>
        </w:rPr>
      </w:pPr>
      <w:r>
        <w:t xml:space="preserve">Budgeted cost: </w:t>
      </w:r>
      <w:r w:rsidRPr="00274438">
        <w:t>£</w:t>
      </w:r>
      <w:r w:rsidR="003A1B16" w:rsidRPr="00274438">
        <w:rPr>
          <w:iCs/>
        </w:rPr>
        <w:t>3</w:t>
      </w:r>
      <w:r w:rsidR="00274438" w:rsidRPr="00274438">
        <w:rPr>
          <w:iCs/>
        </w:rPr>
        <w:t>84</w:t>
      </w:r>
      <w:r w:rsidR="003A1B16" w:rsidRPr="00274438">
        <w:rPr>
          <w:iCs/>
        </w:rPr>
        <w:t>,</w:t>
      </w:r>
      <w:r w:rsidR="00274438" w:rsidRPr="00274438">
        <w:rPr>
          <w:iCs/>
        </w:rPr>
        <w:t>248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D1D21" w:rsidRPr="00E71D2A" w14:paraId="74174ABE"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88EC82" w14:textId="77777777" w:rsidR="00CD1D21" w:rsidRPr="00E71D2A" w:rsidRDefault="00CD1D21" w:rsidP="004747C4">
            <w:pPr>
              <w:pStyle w:val="TableHeader"/>
              <w:jc w:val="left"/>
              <w:rPr>
                <w:rFonts w:cs="Arial"/>
              </w:rPr>
            </w:pPr>
            <w:r w:rsidRPr="00E71D2A">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E601A1" w14:textId="77777777" w:rsidR="00CD1D21" w:rsidRPr="00E71D2A" w:rsidRDefault="00CD1D21" w:rsidP="004747C4">
            <w:pPr>
              <w:pStyle w:val="TableHeader"/>
              <w:jc w:val="left"/>
              <w:rPr>
                <w:rFonts w:cs="Arial"/>
              </w:rPr>
            </w:pPr>
            <w:r w:rsidRPr="00E71D2A">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D9657E" w14:textId="77777777" w:rsidR="00CD1D21" w:rsidRPr="00E71D2A" w:rsidRDefault="00CD1D21" w:rsidP="004747C4">
            <w:pPr>
              <w:pStyle w:val="TableHeader"/>
              <w:jc w:val="left"/>
              <w:rPr>
                <w:rFonts w:cs="Arial"/>
              </w:rPr>
            </w:pPr>
            <w:r w:rsidRPr="00E71D2A">
              <w:rPr>
                <w:rFonts w:cs="Arial"/>
              </w:rPr>
              <w:t>Challenge number(s) addressed</w:t>
            </w:r>
          </w:p>
        </w:tc>
      </w:tr>
      <w:tr w:rsidR="00CD1D21" w:rsidRPr="00E71D2A" w14:paraId="16D7B6DF"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4F2A" w14:textId="77777777" w:rsidR="00CD1D21" w:rsidRPr="00241A4F" w:rsidRDefault="00CD1D21" w:rsidP="00241A4F">
            <w:pPr>
              <w:pStyle w:val="TableRow"/>
              <w:rPr>
                <w:rFonts w:cs="Arial"/>
                <w:sz w:val="22"/>
                <w:szCs w:val="22"/>
              </w:rPr>
            </w:pPr>
            <w:r w:rsidRPr="00241A4F">
              <w:rPr>
                <w:rFonts w:cs="Arial"/>
                <w:bCs/>
                <w:sz w:val="22"/>
                <w:szCs w:val="22"/>
              </w:rPr>
              <w:t>To provide transition support to ensure that all DP pupils make a positive start to secondary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C6B7" w14:textId="77777777" w:rsidR="00CD1D21" w:rsidRPr="00241A4F" w:rsidRDefault="00CD1D21" w:rsidP="00241A4F">
            <w:pPr>
              <w:pStyle w:val="TableRowCentered"/>
              <w:jc w:val="left"/>
              <w:rPr>
                <w:rFonts w:cs="Arial"/>
                <w:sz w:val="22"/>
                <w:szCs w:val="22"/>
              </w:rPr>
            </w:pPr>
            <w:r w:rsidRPr="00241A4F">
              <w:rPr>
                <w:rFonts w:cs="Arial"/>
                <w:b/>
                <w:bCs/>
                <w:sz w:val="22"/>
                <w:szCs w:val="22"/>
              </w:rPr>
              <w:t>“</w:t>
            </w:r>
            <w:r w:rsidRPr="00241A4F">
              <w:rPr>
                <w:rFonts w:eastAsiaTheme="minorHAnsi" w:cs="Arial"/>
                <w:color w:val="333333"/>
                <w:sz w:val="22"/>
                <w:szCs w:val="22"/>
                <w:shd w:val="clear" w:color="auto" w:fill="FCFCFC"/>
              </w:rPr>
              <w:t>Success in navigating transition can</w:t>
            </w:r>
            <w:r w:rsidR="0073118C">
              <w:rPr>
                <w:rFonts w:eastAsiaTheme="minorHAnsi" w:cs="Arial"/>
                <w:color w:val="333333"/>
                <w:sz w:val="22"/>
                <w:szCs w:val="22"/>
                <w:shd w:val="clear" w:color="auto" w:fill="FCFCFC"/>
              </w:rPr>
              <w:t xml:space="preserve"> </w:t>
            </w:r>
            <w:r w:rsidRPr="00241A4F">
              <w:rPr>
                <w:rFonts w:eastAsiaTheme="minorHAnsi" w:cs="Arial"/>
                <w:color w:val="333333"/>
                <w:sz w:val="22"/>
                <w:szCs w:val="22"/>
                <w:shd w:val="clear" w:color="auto" w:fill="FCFCFC"/>
              </w:rPr>
              <w:t xml:space="preserve">not only affect children’s academic performance, but also their general sense of well-being and mental health” </w:t>
            </w:r>
            <w:r w:rsidRPr="00241A4F">
              <w:rPr>
                <w:rFonts w:eastAsiaTheme="minorHAnsi" w:cs="Arial"/>
                <w:b/>
                <w:color w:val="000000" w:themeColor="text1"/>
                <w:sz w:val="22"/>
                <w:szCs w:val="22"/>
                <w:shd w:val="clear" w:color="auto" w:fill="FCFCFC"/>
              </w:rPr>
              <w:t>Waters et al. </w:t>
            </w:r>
            <w:hyperlink r:id="rId10" w:anchor="ref-CR31" w:tooltip="Waters, S., Lester, L., Wenden, E., &amp; Cross, D. (2012). A theoretical grounded exploration of the social and emotional outcomes of transition to secondary school. Australian Journal of Guidance and Counselling, 22(2), 190–205." w:history="1">
              <w:r w:rsidRPr="00241A4F">
                <w:rPr>
                  <w:rFonts w:eastAsiaTheme="minorHAnsi" w:cs="Arial"/>
                  <w:b/>
                  <w:color w:val="000000" w:themeColor="text1"/>
                  <w:sz w:val="22"/>
                  <w:szCs w:val="22"/>
                  <w:u w:val="single"/>
                  <w:shd w:val="clear" w:color="auto" w:fill="FCFCFC"/>
                </w:rPr>
                <w:t>2012</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C26C1" w14:textId="77777777" w:rsidR="00CD1D21" w:rsidRPr="00241A4F" w:rsidRDefault="00931086" w:rsidP="00241A4F">
            <w:pPr>
              <w:pStyle w:val="TableRowCentered"/>
              <w:jc w:val="left"/>
              <w:rPr>
                <w:rFonts w:cs="Arial"/>
                <w:sz w:val="22"/>
                <w:szCs w:val="22"/>
              </w:rPr>
            </w:pPr>
            <w:r w:rsidRPr="00241A4F">
              <w:rPr>
                <w:rFonts w:cs="Arial"/>
                <w:sz w:val="22"/>
                <w:szCs w:val="22"/>
              </w:rPr>
              <w:t>3,4,5</w:t>
            </w:r>
          </w:p>
        </w:tc>
      </w:tr>
      <w:tr w:rsidR="00CD1D21" w:rsidRPr="00E71D2A" w14:paraId="6F6F9F0E"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4D1F" w14:textId="77777777" w:rsidR="00CD1D21" w:rsidRPr="00241A4F" w:rsidRDefault="00CD1D21" w:rsidP="00241A4F">
            <w:pPr>
              <w:pStyle w:val="TableRow"/>
              <w:rPr>
                <w:rFonts w:cs="Arial"/>
                <w:i/>
                <w:sz w:val="22"/>
                <w:szCs w:val="22"/>
              </w:rPr>
            </w:pPr>
            <w:r w:rsidRPr="00241A4F">
              <w:rPr>
                <w:rFonts w:cs="Arial"/>
                <w:bCs/>
                <w:sz w:val="22"/>
                <w:szCs w:val="22"/>
              </w:rPr>
              <w:t>To safeguard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7C5F" w14:textId="77777777" w:rsidR="00CD1D21" w:rsidRPr="00241A4F" w:rsidRDefault="00CD1D21" w:rsidP="00241A4F">
            <w:pPr>
              <w:pStyle w:val="TableRowCentered"/>
              <w:jc w:val="left"/>
              <w:rPr>
                <w:rFonts w:cs="Arial"/>
                <w:sz w:val="22"/>
                <w:szCs w:val="22"/>
              </w:rPr>
            </w:pPr>
            <w:r w:rsidRPr="00241A4F">
              <w:rPr>
                <w:rFonts w:cs="Arial"/>
                <w:sz w:val="22"/>
                <w:szCs w:val="22"/>
              </w:rPr>
              <w:t>‘</w:t>
            </w:r>
            <w:r w:rsidRPr="00241A4F">
              <w:rPr>
                <w:rFonts w:cs="Arial"/>
                <w:sz w:val="22"/>
                <w:szCs w:val="22"/>
                <w:lang w:val="en"/>
              </w:rPr>
              <w:t xml:space="preserve">All </w:t>
            </w:r>
            <w:proofErr w:type="spellStart"/>
            <w:r w:rsidRPr="00241A4F">
              <w:rPr>
                <w:rFonts w:cs="Arial"/>
                <w:sz w:val="22"/>
                <w:szCs w:val="22"/>
                <w:lang w:val="en"/>
              </w:rPr>
              <w:t>organisations</w:t>
            </w:r>
            <w:proofErr w:type="spellEnd"/>
            <w:r w:rsidRPr="00241A4F">
              <w:rPr>
                <w:rFonts w:cs="Arial"/>
                <w:sz w:val="22"/>
                <w:szCs w:val="22"/>
                <w:lang w:val="en"/>
              </w:rPr>
              <w:t xml:space="preserve"> that work with or come into contact with children should have safeguarding policies and procedures to ensure that every child, regardless of their age, gender, religion or ethnicity, can be protected from harm’.</w:t>
            </w:r>
            <w:r w:rsidRPr="00241A4F">
              <w:rPr>
                <w:rFonts w:cs="Arial"/>
                <w:b/>
                <w:bCs/>
                <w:sz w:val="22"/>
                <w:szCs w:val="22"/>
              </w:rPr>
              <w:t xml:space="preserve"> NSPCC </w:t>
            </w:r>
            <w:r w:rsidRPr="00241A4F">
              <w:rPr>
                <w:rFonts w:cs="Arial"/>
                <w:i/>
                <w:iCs/>
                <w:sz w:val="22"/>
                <w:szCs w:val="22"/>
              </w:rPr>
              <w:t>(Safeguarding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27C0" w14:textId="77777777" w:rsidR="00CD1D21" w:rsidRPr="00241A4F" w:rsidRDefault="00931086" w:rsidP="00241A4F">
            <w:pPr>
              <w:pStyle w:val="TableRowCentered"/>
              <w:jc w:val="left"/>
              <w:rPr>
                <w:rFonts w:cs="Arial"/>
                <w:sz w:val="22"/>
                <w:szCs w:val="22"/>
              </w:rPr>
            </w:pPr>
            <w:r w:rsidRPr="00241A4F">
              <w:rPr>
                <w:rFonts w:cs="Arial"/>
                <w:sz w:val="22"/>
                <w:szCs w:val="22"/>
              </w:rPr>
              <w:t>3,4</w:t>
            </w:r>
          </w:p>
        </w:tc>
      </w:tr>
      <w:tr w:rsidR="00CD1D21" w:rsidRPr="00E71D2A" w14:paraId="27571E7E"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BFAB" w14:textId="77777777" w:rsidR="00CD1D21" w:rsidRPr="00241A4F" w:rsidRDefault="00CD1D21" w:rsidP="00651C80">
            <w:pPr>
              <w:spacing w:line="240" w:lineRule="auto"/>
              <w:rPr>
                <w:rFonts w:cs="Arial"/>
                <w:color w:val="333333"/>
                <w:sz w:val="22"/>
                <w:szCs w:val="22"/>
              </w:rPr>
            </w:pPr>
            <w:r w:rsidRPr="00241A4F">
              <w:rPr>
                <w:rFonts w:cs="Arial"/>
                <w:sz w:val="22"/>
                <w:szCs w:val="22"/>
              </w:rPr>
              <w:t>To improve attainment and progress by focusing on  improving behaviour for learning</w:t>
            </w:r>
            <w:r w:rsidRPr="00241A4F">
              <w:rPr>
                <w:rFonts w:cs="Arial"/>
                <w:b/>
                <w:bCs/>
                <w:sz w:val="22"/>
                <w:szCs w:val="22"/>
              </w:rPr>
              <w:t xml:space="preserve"> </w:t>
            </w:r>
            <w:r w:rsidRPr="00241A4F">
              <w:rPr>
                <w:rFonts w:cs="Arial"/>
                <w:sz w:val="22"/>
                <w:szCs w:val="22"/>
              </w:rPr>
              <w:t>through i</w:t>
            </w:r>
            <w:r w:rsidRPr="00241A4F">
              <w:rPr>
                <w:rFonts w:cs="Arial"/>
                <w:color w:val="333333"/>
                <w:sz w:val="22"/>
                <w:szCs w:val="22"/>
              </w:rPr>
              <w:t>nterventions which support pupils with social, emotional and mental health needs</w:t>
            </w:r>
          </w:p>
          <w:p w14:paraId="3106C609" w14:textId="77777777" w:rsidR="00CD1D21" w:rsidRPr="00241A4F" w:rsidRDefault="00CD1D21" w:rsidP="00651C80">
            <w:pPr>
              <w:pStyle w:val="TableRow"/>
              <w:rPr>
                <w:rFonts w:cs="Arial"/>
                <w:b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029C" w14:textId="77777777" w:rsidR="00CD1D21" w:rsidRPr="00241A4F" w:rsidRDefault="00CD1D21" w:rsidP="00651C80">
            <w:pPr>
              <w:spacing w:line="240" w:lineRule="auto"/>
              <w:rPr>
                <w:rFonts w:cs="Arial"/>
                <w:b/>
                <w:bCs/>
                <w:sz w:val="22"/>
                <w:szCs w:val="22"/>
              </w:rPr>
            </w:pPr>
            <w:r w:rsidRPr="00241A4F">
              <w:rPr>
                <w:rFonts w:cs="Arial"/>
                <w:sz w:val="22"/>
                <w:szCs w:val="22"/>
              </w:rPr>
              <w:t>+4 months impact.  ‘Evidence suggests that behaviour interventions can produce large improvements in academic performance along with a decrease in problematic behaviours’ and ‘interventions which target</w:t>
            </w:r>
            <w:r w:rsidRPr="00241A4F">
              <w:rPr>
                <w:rFonts w:cs="Arial"/>
                <w:b/>
                <w:bCs/>
                <w:sz w:val="22"/>
                <w:szCs w:val="22"/>
              </w:rPr>
              <w:t xml:space="preserve"> </w:t>
            </w:r>
            <w:r w:rsidRPr="00241A4F">
              <w:rPr>
                <w:rFonts w:cs="Arial"/>
                <w:sz w:val="22"/>
                <w:szCs w:val="22"/>
              </w:rPr>
              <w:t xml:space="preserve">social and emotional learning…have an identifiable and significant impact on attitudes to learning, social relationships in school, and attainment itself (on average around three to four months additional progress).’ </w:t>
            </w:r>
            <w:r w:rsidRPr="00241A4F">
              <w:rPr>
                <w:rFonts w:cs="Arial"/>
                <w:b/>
                <w:bCs/>
                <w:sz w:val="22"/>
                <w:szCs w:val="22"/>
              </w:rPr>
              <w:t>EEF</w:t>
            </w:r>
          </w:p>
          <w:p w14:paraId="3EB9157B" w14:textId="77777777" w:rsidR="00CD1D21" w:rsidRPr="00241A4F" w:rsidRDefault="00CD1D21" w:rsidP="00651C80">
            <w:pPr>
              <w:pStyle w:val="Title"/>
              <w:rPr>
                <w:rFonts w:cs="Arial"/>
                <w:b w:val="0"/>
                <w:sz w:val="22"/>
                <w:szCs w:val="22"/>
              </w:rPr>
            </w:pPr>
            <w:r w:rsidRPr="00241A4F">
              <w:rPr>
                <w:rFonts w:cs="Arial"/>
                <w:b w:val="0"/>
                <w:color w:val="000000" w:themeColor="text1"/>
                <w:sz w:val="22"/>
                <w:szCs w:val="22"/>
                <w:lang w:val="en"/>
              </w:rPr>
              <w:t xml:space="preserve">‘Research which focuses on teaching assistants who provide one to one or small group support shows a strong positive benefit of between three and five additional months on average. Often support is based on a clearly specified approach which teaching assistants have been trained to deliver’ </w:t>
            </w:r>
            <w:r w:rsidRPr="00241A4F">
              <w:rPr>
                <w:rFonts w:cs="Arial"/>
                <w:b w:val="0"/>
                <w:bCs/>
                <w:color w:val="000000" w:themeColor="text1"/>
                <w:sz w:val="22"/>
                <w:szCs w:val="22"/>
                <w:lang w:val="en"/>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DE6F" w14:textId="77777777" w:rsidR="00CD1D21" w:rsidRPr="00241A4F" w:rsidRDefault="00931086" w:rsidP="00241A4F">
            <w:pPr>
              <w:pStyle w:val="TableRowCentered"/>
              <w:jc w:val="left"/>
              <w:rPr>
                <w:rFonts w:cs="Arial"/>
                <w:sz w:val="22"/>
                <w:szCs w:val="22"/>
              </w:rPr>
            </w:pPr>
            <w:r w:rsidRPr="00241A4F">
              <w:rPr>
                <w:rFonts w:cs="Arial"/>
                <w:sz w:val="22"/>
                <w:szCs w:val="22"/>
              </w:rPr>
              <w:t>3,4,5</w:t>
            </w:r>
          </w:p>
        </w:tc>
      </w:tr>
      <w:tr w:rsidR="00CD1D21" w:rsidRPr="00E71D2A" w14:paraId="52ACDFE8"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9D44" w14:textId="77777777" w:rsidR="00CD1D21" w:rsidRPr="00274438" w:rsidRDefault="00CD1D21" w:rsidP="00241A4F">
            <w:pPr>
              <w:pStyle w:val="TableRow"/>
              <w:rPr>
                <w:rFonts w:cs="Arial"/>
                <w:bCs/>
                <w:color w:val="000000" w:themeColor="text1"/>
                <w:sz w:val="22"/>
                <w:szCs w:val="22"/>
              </w:rPr>
            </w:pPr>
            <w:r w:rsidRPr="00274438">
              <w:rPr>
                <w:rFonts w:cs="Arial"/>
                <w:color w:val="000000" w:themeColor="text1"/>
                <w:sz w:val="22"/>
                <w:szCs w:val="22"/>
              </w:rPr>
              <w:t>To meet the needs of pupils who require extra support &amp; ensure they have access to Emotional and Well-Being advice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1D35" w14:textId="77777777" w:rsidR="00CD1D21" w:rsidRPr="00274438" w:rsidRDefault="00CD1D21" w:rsidP="00241A4F">
            <w:pPr>
              <w:pStyle w:val="TableRowCentered"/>
              <w:jc w:val="left"/>
              <w:rPr>
                <w:rFonts w:cs="Arial"/>
                <w:color w:val="000000" w:themeColor="text1"/>
                <w:sz w:val="22"/>
                <w:szCs w:val="22"/>
              </w:rPr>
            </w:pPr>
            <w:r w:rsidRPr="00274438">
              <w:rPr>
                <w:rFonts w:cs="Arial"/>
                <w:color w:val="000000" w:themeColor="text1"/>
                <w:sz w:val="22"/>
                <w:szCs w:val="22"/>
                <w:lang w:val="en"/>
              </w:rPr>
              <w:t xml:space="preserve">‘School-based humanistic counselling can bring about significant reductions in psychological distress…emotionally distressed young people value an opportunity to talk and be listened to in a confidential environment; and with a counsellor who is trustworthy, friendly and easy to relate to’  </w:t>
            </w:r>
            <w:r w:rsidRPr="00274438">
              <w:rPr>
                <w:rFonts w:cs="Arial"/>
                <w:b/>
                <w:bCs/>
                <w:color w:val="000000" w:themeColor="text1"/>
                <w:sz w:val="22"/>
                <w:szCs w:val="22"/>
                <w:lang w:val="en"/>
              </w:rPr>
              <w:t>Professor Mick Cooper</w:t>
            </w:r>
            <w:r w:rsidRPr="00274438">
              <w:rPr>
                <w:rFonts w:cs="Arial"/>
                <w:color w:val="000000" w:themeColor="text1"/>
                <w:sz w:val="22"/>
                <w:szCs w:val="22"/>
                <w:lang w:val="en"/>
              </w:rPr>
              <w:t xml:space="preserve"> (</w:t>
            </w:r>
            <w:r w:rsidRPr="00274438">
              <w:rPr>
                <w:rFonts w:cs="Arial"/>
                <w:i/>
                <w:iCs/>
                <w:color w:val="000000" w:themeColor="text1"/>
                <w:sz w:val="22"/>
                <w:szCs w:val="22"/>
                <w:lang w:val="en"/>
              </w:rPr>
              <w:t>The Psychologist</w:t>
            </w:r>
            <w:r w:rsidRPr="00274438">
              <w:rPr>
                <w:rFonts w:cs="Arial"/>
                <w:color w:val="000000" w:themeColor="text1"/>
                <w:sz w:val="22"/>
                <w:szCs w:val="22"/>
                <w:lang w:val="en"/>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5C7D" w14:textId="77777777" w:rsidR="00CD1D21" w:rsidRPr="00241A4F" w:rsidRDefault="00931086" w:rsidP="00241A4F">
            <w:pPr>
              <w:pStyle w:val="TableRowCentered"/>
              <w:jc w:val="left"/>
              <w:rPr>
                <w:rFonts w:cs="Arial"/>
                <w:sz w:val="22"/>
                <w:szCs w:val="22"/>
              </w:rPr>
            </w:pPr>
            <w:r w:rsidRPr="00241A4F">
              <w:rPr>
                <w:rFonts w:cs="Arial"/>
                <w:sz w:val="22"/>
                <w:szCs w:val="22"/>
              </w:rPr>
              <w:t>3, 5</w:t>
            </w:r>
          </w:p>
        </w:tc>
      </w:tr>
      <w:tr w:rsidR="00CD1D21" w:rsidRPr="00E71D2A" w14:paraId="7D7CB4D1"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9F79" w14:textId="77777777" w:rsidR="00CD1D21" w:rsidRPr="00274438" w:rsidRDefault="00CD1D21" w:rsidP="00241A4F">
            <w:pPr>
              <w:pStyle w:val="TableRow"/>
              <w:rPr>
                <w:rFonts w:cs="Arial"/>
                <w:color w:val="000000" w:themeColor="text1"/>
                <w:sz w:val="22"/>
                <w:szCs w:val="22"/>
              </w:rPr>
            </w:pPr>
            <w:r w:rsidRPr="00274438">
              <w:rPr>
                <w:rFonts w:cs="Arial"/>
                <w:bCs/>
                <w:color w:val="000000" w:themeColor="text1"/>
                <w:sz w:val="22"/>
                <w:szCs w:val="22"/>
              </w:rPr>
              <w:t>To raise the attendance of Pupil Premium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B6C7" w14:textId="77777777" w:rsidR="00CD1D21" w:rsidRPr="00274438" w:rsidRDefault="00CD1D21" w:rsidP="00241A4F">
            <w:pPr>
              <w:pStyle w:val="TableRowCentered"/>
              <w:jc w:val="left"/>
              <w:rPr>
                <w:rFonts w:cs="Arial"/>
                <w:color w:val="000000" w:themeColor="text1"/>
                <w:sz w:val="22"/>
                <w:szCs w:val="22"/>
              </w:rPr>
            </w:pPr>
            <w:r w:rsidRPr="00274438">
              <w:rPr>
                <w:rFonts w:cs="Arial"/>
                <w:color w:val="000000" w:themeColor="text1"/>
                <w:sz w:val="22"/>
                <w:szCs w:val="22"/>
                <w:lang w:val="en"/>
              </w:rPr>
              <w:t>‘PP pupils in secondary schools are 3 times more likely to become persistent absentees than their peers and 3 times more likely to receive two or more fixed term exclusions across the year. Pupils who are not present are not engaged in the full curriculum experience and therefore may not make as much progress as those whose attendance is acceptable.’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D79E" w14:textId="77777777" w:rsidR="00CD1D21" w:rsidRPr="00241A4F" w:rsidRDefault="00931086" w:rsidP="00241A4F">
            <w:pPr>
              <w:pStyle w:val="TableRowCentered"/>
              <w:jc w:val="left"/>
              <w:rPr>
                <w:rFonts w:cs="Arial"/>
                <w:sz w:val="22"/>
                <w:szCs w:val="22"/>
              </w:rPr>
            </w:pPr>
            <w:r w:rsidRPr="00241A4F">
              <w:rPr>
                <w:rFonts w:cs="Arial"/>
                <w:sz w:val="22"/>
                <w:szCs w:val="22"/>
              </w:rPr>
              <w:t>3,5</w:t>
            </w:r>
          </w:p>
        </w:tc>
      </w:tr>
      <w:tr w:rsidR="00CD1D21" w:rsidRPr="00E71D2A" w14:paraId="3C6CF8E6"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AFC3" w14:textId="77777777" w:rsidR="00CD1D21" w:rsidRPr="00F32365" w:rsidRDefault="003565ED" w:rsidP="003565ED">
            <w:pPr>
              <w:rPr>
                <w:rFonts w:cstheme="minorHAnsi"/>
                <w:color w:val="000000" w:themeColor="text1"/>
                <w:sz w:val="22"/>
                <w:szCs w:val="22"/>
              </w:rPr>
            </w:pPr>
            <w:r w:rsidRPr="00F32365">
              <w:rPr>
                <w:rFonts w:cstheme="minorHAnsi"/>
                <w:color w:val="000000" w:themeColor="text1"/>
                <w:sz w:val="22"/>
                <w:szCs w:val="22"/>
              </w:rPr>
              <w:t>Focused intervention to raise the aspirations of high and middle ability 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8CCD" w14:textId="77777777" w:rsidR="00CD1D21" w:rsidRPr="00F32365" w:rsidRDefault="007D2D80" w:rsidP="007D2D80">
            <w:pPr>
              <w:pStyle w:val="TableRowCentered"/>
              <w:jc w:val="left"/>
              <w:rPr>
                <w:rFonts w:cs="Arial"/>
                <w:color w:val="000000" w:themeColor="text1"/>
                <w:sz w:val="22"/>
                <w:szCs w:val="22"/>
                <w:shd w:val="clear" w:color="auto" w:fill="FFFFFF"/>
              </w:rPr>
            </w:pPr>
            <w:r w:rsidRPr="00F32365">
              <w:rPr>
                <w:rFonts w:cs="Arial"/>
                <w:color w:val="000000" w:themeColor="text1"/>
                <w:sz w:val="22"/>
                <w:szCs w:val="22"/>
                <w:shd w:val="clear" w:color="auto" w:fill="FFFFFF"/>
              </w:rPr>
              <w:t>Khattab (2015) suggests, parental encouragement can have a profound impact on student progress and this, coupled with our school programme, should develop the aspirations of Pupil Premium students.</w:t>
            </w:r>
          </w:p>
          <w:p w14:paraId="6E9680D1" w14:textId="77777777" w:rsidR="00F32365" w:rsidRPr="00F32365" w:rsidRDefault="00F32365" w:rsidP="007D2D80">
            <w:pPr>
              <w:pStyle w:val="TableRowCentered"/>
              <w:jc w:val="left"/>
              <w:rPr>
                <w:rFonts w:cs="Arial"/>
                <w:color w:val="000000" w:themeColor="text1"/>
                <w:sz w:val="22"/>
                <w:szCs w:val="22"/>
                <w:shd w:val="clear" w:color="auto" w:fill="FFFFFF"/>
              </w:rPr>
            </w:pPr>
            <w:r w:rsidRPr="00F32365">
              <w:rPr>
                <w:rFonts w:cs="Arial"/>
                <w:color w:val="000000" w:themeColor="text1"/>
                <w:sz w:val="22"/>
                <w:szCs w:val="22"/>
                <w:shd w:val="clear" w:color="auto" w:fill="FFFFFF"/>
              </w:rPr>
              <w:t>BERA Journals (January 2015)</w:t>
            </w:r>
          </w:p>
          <w:p w14:paraId="1ED8C4F1" w14:textId="77777777" w:rsidR="00F32365" w:rsidRPr="00F32365" w:rsidRDefault="00F32365" w:rsidP="007D2D80">
            <w:pPr>
              <w:pStyle w:val="TableRowCentered"/>
              <w:jc w:val="left"/>
              <w:rPr>
                <w:rFonts w:cs="Arial"/>
                <w:color w:val="000000" w:themeColor="text1"/>
                <w:sz w:val="22"/>
                <w:szCs w:val="22"/>
                <w:lang w:val="en"/>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247E" w14:textId="77777777" w:rsidR="00CD1D21" w:rsidRPr="00241A4F" w:rsidRDefault="00931086" w:rsidP="00241A4F">
            <w:pPr>
              <w:pStyle w:val="TableRowCentered"/>
              <w:jc w:val="left"/>
              <w:rPr>
                <w:rFonts w:cs="Arial"/>
                <w:sz w:val="22"/>
                <w:szCs w:val="22"/>
              </w:rPr>
            </w:pPr>
            <w:r w:rsidRPr="00241A4F">
              <w:rPr>
                <w:rFonts w:cs="Arial"/>
                <w:sz w:val="22"/>
                <w:szCs w:val="22"/>
              </w:rPr>
              <w:t>1,2,3</w:t>
            </w:r>
          </w:p>
        </w:tc>
      </w:tr>
      <w:tr w:rsidR="005D52CB" w:rsidRPr="00E71D2A" w14:paraId="7FF3265E"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6499" w14:textId="77777777" w:rsidR="005D52CB" w:rsidRPr="00285404" w:rsidRDefault="005D52CB" w:rsidP="00651C80">
            <w:pPr>
              <w:pStyle w:val="TableRow"/>
              <w:rPr>
                <w:rFonts w:cs="Arial"/>
                <w:color w:val="000000" w:themeColor="text1"/>
                <w:sz w:val="22"/>
                <w:szCs w:val="22"/>
              </w:rPr>
            </w:pPr>
            <w:r w:rsidRPr="003565ED">
              <w:rPr>
                <w:color w:val="000000" w:themeColor="text1"/>
                <w:sz w:val="22"/>
                <w:szCs w:val="22"/>
              </w:rPr>
              <w:t xml:space="preserve">To baseline all pupils in year 7 and 8 </w:t>
            </w:r>
            <w:r w:rsidR="003A0F4E" w:rsidRPr="003565ED">
              <w:rPr>
                <w:color w:val="000000" w:themeColor="text1"/>
                <w:sz w:val="22"/>
                <w:szCs w:val="22"/>
              </w:rPr>
              <w:t xml:space="preserve">to </w:t>
            </w:r>
            <w:r w:rsidRPr="003565ED">
              <w:rPr>
                <w:color w:val="000000" w:themeColor="text1"/>
                <w:sz w:val="22"/>
                <w:szCs w:val="22"/>
              </w:rPr>
              <w:t>identify gaps and subsequent</w:t>
            </w:r>
            <w:r w:rsidR="003A0F4E" w:rsidRPr="003565ED">
              <w:rPr>
                <w:color w:val="000000" w:themeColor="text1"/>
                <w:sz w:val="22"/>
                <w:szCs w:val="22"/>
              </w:rPr>
              <w:t>ly provide</w:t>
            </w:r>
            <w:r w:rsidRPr="003565ED">
              <w:rPr>
                <w:color w:val="000000" w:themeColor="text1"/>
                <w:sz w:val="22"/>
                <w:szCs w:val="22"/>
              </w:rPr>
              <w:t xml:space="preserve"> targeted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21A3" w14:textId="77777777" w:rsidR="00651C80" w:rsidRPr="00285404" w:rsidRDefault="003A0F4E" w:rsidP="00651C80">
            <w:pPr>
              <w:pStyle w:val="TableParagraph"/>
              <w:kinsoku w:val="0"/>
              <w:overflowPunct w:val="0"/>
              <w:spacing w:before="1"/>
              <w:rPr>
                <w:rFonts w:ascii="Arial" w:hAnsi="Arial" w:cs="Arial"/>
                <w:color w:val="000000" w:themeColor="text1"/>
                <w:spacing w:val="-3"/>
                <w:sz w:val="22"/>
                <w:szCs w:val="22"/>
              </w:rPr>
            </w:pPr>
            <w:r w:rsidRPr="00285404">
              <w:rPr>
                <w:rFonts w:ascii="Arial" w:hAnsi="Arial" w:cs="Arial"/>
                <w:color w:val="000000" w:themeColor="text1"/>
                <w:sz w:val="22"/>
                <w:szCs w:val="22"/>
              </w:rPr>
              <w:t>Intervention</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that</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meets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the</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needs</w:t>
            </w:r>
            <w:r w:rsidRPr="00285404">
              <w:rPr>
                <w:rFonts w:ascii="Arial" w:hAnsi="Arial" w:cs="Arial"/>
                <w:color w:val="000000" w:themeColor="text1"/>
                <w:spacing w:val="2"/>
                <w:sz w:val="22"/>
                <w:szCs w:val="22"/>
              </w:rPr>
              <w:t xml:space="preserve"> </w:t>
            </w:r>
            <w:r w:rsidRPr="00285404">
              <w:rPr>
                <w:rFonts w:ascii="Arial" w:hAnsi="Arial" w:cs="Arial"/>
                <w:color w:val="000000" w:themeColor="text1"/>
                <w:sz w:val="22"/>
                <w:szCs w:val="22"/>
              </w:rPr>
              <w:t>of</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individual</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children</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makes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an</w:t>
            </w:r>
            <w:r w:rsidRPr="00285404">
              <w:rPr>
                <w:rFonts w:ascii="Arial" w:hAnsi="Arial" w:cs="Arial"/>
                <w:color w:val="000000" w:themeColor="text1"/>
                <w:spacing w:val="2"/>
                <w:sz w:val="22"/>
                <w:szCs w:val="22"/>
              </w:rPr>
              <w:t xml:space="preserve"> </w:t>
            </w:r>
            <w:r w:rsidRPr="00285404">
              <w:rPr>
                <w:rFonts w:ascii="Arial" w:hAnsi="Arial" w:cs="Arial"/>
                <w:color w:val="000000" w:themeColor="text1"/>
                <w:sz w:val="22"/>
                <w:szCs w:val="22"/>
              </w:rPr>
              <w:t>impact</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on</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children’s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learning…Bespoke</w:t>
            </w:r>
            <w:r w:rsidRPr="00285404">
              <w:rPr>
                <w:rFonts w:ascii="Arial" w:hAnsi="Arial" w:cs="Arial"/>
                <w:color w:val="000000" w:themeColor="text1"/>
                <w:spacing w:val="2"/>
                <w:sz w:val="22"/>
                <w:szCs w:val="22"/>
              </w:rPr>
              <w:t xml:space="preserve"> </w:t>
            </w:r>
            <w:r w:rsidRPr="00285404">
              <w:rPr>
                <w:rFonts w:ascii="Arial" w:hAnsi="Arial" w:cs="Arial"/>
                <w:color w:val="000000" w:themeColor="text1"/>
                <w:sz w:val="22"/>
                <w:szCs w:val="22"/>
              </w:rPr>
              <w:t>programmes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impact</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on</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pupils’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confidence</w:t>
            </w:r>
            <w:r w:rsidRPr="00285404">
              <w:rPr>
                <w:rFonts w:ascii="Arial" w:hAnsi="Arial" w:cs="Arial"/>
                <w:color w:val="000000" w:themeColor="text1"/>
                <w:spacing w:val="11"/>
                <w:sz w:val="22"/>
                <w:szCs w:val="22"/>
              </w:rPr>
              <w:t xml:space="preserve"> </w:t>
            </w:r>
            <w:r w:rsidRPr="00285404">
              <w:rPr>
                <w:rFonts w:ascii="Arial" w:hAnsi="Arial" w:cs="Arial"/>
                <w:color w:val="000000" w:themeColor="text1"/>
                <w:sz w:val="22"/>
                <w:szCs w:val="22"/>
              </w:rPr>
              <w:t>and</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ability</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to</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approach</w:t>
            </w:r>
            <w:r w:rsidRPr="00285404">
              <w:rPr>
                <w:rFonts w:ascii="Arial" w:hAnsi="Arial" w:cs="Arial"/>
                <w:color w:val="000000" w:themeColor="text1"/>
                <w:spacing w:val="11"/>
                <w:sz w:val="22"/>
                <w:szCs w:val="22"/>
              </w:rPr>
              <w:t xml:space="preserve"> </w:t>
            </w:r>
            <w:r w:rsidRPr="00285404">
              <w:rPr>
                <w:rFonts w:ascii="Arial" w:hAnsi="Arial" w:cs="Arial"/>
                <w:color w:val="000000" w:themeColor="text1"/>
                <w:sz w:val="22"/>
                <w:szCs w:val="22"/>
              </w:rPr>
              <w:t>mathematics.</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Careful</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assessment</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of</w:t>
            </w:r>
            <w:r w:rsidRPr="00285404">
              <w:rPr>
                <w:rFonts w:ascii="Arial" w:hAnsi="Arial" w:cs="Arial"/>
                <w:color w:val="000000" w:themeColor="text1"/>
                <w:spacing w:val="11"/>
                <w:sz w:val="22"/>
                <w:szCs w:val="22"/>
              </w:rPr>
              <w:t xml:space="preserve"> </w:t>
            </w:r>
            <w:r w:rsidRPr="00285404">
              <w:rPr>
                <w:rFonts w:ascii="Arial" w:hAnsi="Arial" w:cs="Arial"/>
                <w:color w:val="000000" w:themeColor="text1"/>
                <w:sz w:val="22"/>
                <w:szCs w:val="22"/>
              </w:rPr>
              <w:t>pupils’</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needs</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was</w:t>
            </w:r>
            <w:r w:rsidRPr="00285404">
              <w:rPr>
                <w:rFonts w:ascii="Arial" w:hAnsi="Arial" w:cs="Arial"/>
                <w:color w:val="000000" w:themeColor="text1"/>
                <w:spacing w:val="11"/>
                <w:sz w:val="22"/>
                <w:szCs w:val="22"/>
              </w:rPr>
              <w:t xml:space="preserve"> </w:t>
            </w:r>
            <w:r w:rsidRPr="00285404">
              <w:rPr>
                <w:rFonts w:ascii="Arial" w:hAnsi="Arial" w:cs="Arial"/>
                <w:color w:val="000000" w:themeColor="text1"/>
                <w:sz w:val="22"/>
                <w:szCs w:val="22"/>
              </w:rPr>
              <w:t>essential</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in</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designing</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an</w:t>
            </w:r>
            <w:r w:rsidRPr="00285404">
              <w:rPr>
                <w:rFonts w:ascii="Arial" w:hAnsi="Arial" w:cs="Arial"/>
                <w:color w:val="000000" w:themeColor="text1"/>
                <w:spacing w:val="11"/>
                <w:sz w:val="22"/>
                <w:szCs w:val="22"/>
              </w:rPr>
              <w:t xml:space="preserve"> </w:t>
            </w:r>
            <w:r w:rsidRPr="00285404">
              <w:rPr>
                <w:rFonts w:ascii="Arial" w:hAnsi="Arial" w:cs="Arial"/>
                <w:color w:val="000000" w:themeColor="text1"/>
                <w:sz w:val="22"/>
                <w:szCs w:val="22"/>
              </w:rPr>
              <w:t>effective</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programme</w:t>
            </w:r>
            <w:r w:rsidRPr="00285404">
              <w:rPr>
                <w:rFonts w:ascii="Arial" w:hAnsi="Arial" w:cs="Arial"/>
                <w:color w:val="000000" w:themeColor="text1"/>
                <w:spacing w:val="12"/>
                <w:sz w:val="22"/>
                <w:szCs w:val="22"/>
              </w:rPr>
              <w:t xml:space="preserve"> </w:t>
            </w:r>
            <w:r w:rsidRPr="00285404">
              <w:rPr>
                <w:rFonts w:ascii="Arial" w:hAnsi="Arial" w:cs="Arial"/>
                <w:color w:val="000000" w:themeColor="text1"/>
                <w:sz w:val="22"/>
                <w:szCs w:val="22"/>
              </w:rPr>
              <w:t>of</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support</w:t>
            </w:r>
            <w:r w:rsidRPr="00285404">
              <w:rPr>
                <w:rFonts w:ascii="Arial" w:hAnsi="Arial" w:cs="Arial"/>
                <w:color w:val="000000" w:themeColor="text1"/>
                <w:spacing w:val="-4"/>
                <w:sz w:val="22"/>
                <w:szCs w:val="22"/>
              </w:rPr>
              <w:t xml:space="preserve"> </w:t>
            </w:r>
            <w:r w:rsidRPr="00285404">
              <w:rPr>
                <w:rFonts w:ascii="Arial" w:hAnsi="Arial" w:cs="Arial"/>
                <w:color w:val="000000" w:themeColor="text1"/>
                <w:sz w:val="22"/>
                <w:szCs w:val="22"/>
              </w:rPr>
              <w:t>which</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would</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progress</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learning</w:t>
            </w:r>
            <w:r w:rsidRPr="00285404">
              <w:rPr>
                <w:rFonts w:ascii="Arial" w:hAnsi="Arial" w:cs="Arial"/>
                <w:color w:val="000000" w:themeColor="text1"/>
                <w:spacing w:val="-4"/>
                <w:sz w:val="22"/>
                <w:szCs w:val="22"/>
              </w:rPr>
              <w:t xml:space="preserve"> </w:t>
            </w:r>
            <w:r w:rsidRPr="00285404">
              <w:rPr>
                <w:rFonts w:ascii="Arial" w:hAnsi="Arial" w:cs="Arial"/>
                <w:color w:val="000000" w:themeColor="text1"/>
                <w:sz w:val="22"/>
                <w:szCs w:val="22"/>
              </w:rPr>
              <w:t>from</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where</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each</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child</w:t>
            </w:r>
            <w:r w:rsidRPr="00285404">
              <w:rPr>
                <w:rFonts w:ascii="Arial" w:hAnsi="Arial" w:cs="Arial"/>
                <w:color w:val="000000" w:themeColor="text1"/>
                <w:spacing w:val="-4"/>
                <w:sz w:val="22"/>
                <w:szCs w:val="22"/>
              </w:rPr>
              <w:t xml:space="preserve"> </w:t>
            </w:r>
            <w:r w:rsidRPr="00285404">
              <w:rPr>
                <w:rFonts w:ascii="Arial" w:hAnsi="Arial" w:cs="Arial"/>
                <w:color w:val="000000" w:themeColor="text1"/>
                <w:sz w:val="22"/>
                <w:szCs w:val="22"/>
              </w:rPr>
              <w:t>was</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rather</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than</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from</w:t>
            </w:r>
            <w:r w:rsidRPr="00285404">
              <w:rPr>
                <w:rFonts w:ascii="Arial" w:hAnsi="Arial" w:cs="Arial"/>
                <w:color w:val="000000" w:themeColor="text1"/>
                <w:spacing w:val="-4"/>
                <w:sz w:val="22"/>
                <w:szCs w:val="22"/>
              </w:rPr>
              <w:t xml:space="preserve"> </w:t>
            </w:r>
            <w:r w:rsidRPr="00285404">
              <w:rPr>
                <w:rFonts w:ascii="Arial" w:hAnsi="Arial" w:cs="Arial"/>
                <w:color w:val="000000" w:themeColor="text1"/>
                <w:sz w:val="22"/>
                <w:szCs w:val="22"/>
              </w:rPr>
              <w:t>an</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assumed</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expected</w:t>
            </w:r>
            <w:r w:rsidRPr="00285404">
              <w:rPr>
                <w:rFonts w:ascii="Arial" w:hAnsi="Arial" w:cs="Arial"/>
                <w:color w:val="000000" w:themeColor="text1"/>
                <w:spacing w:val="-3"/>
                <w:sz w:val="22"/>
                <w:szCs w:val="22"/>
              </w:rPr>
              <w:t xml:space="preserve"> </w:t>
            </w:r>
            <w:r w:rsidRPr="00285404">
              <w:rPr>
                <w:rFonts w:ascii="Arial" w:hAnsi="Arial" w:cs="Arial"/>
                <w:color w:val="000000" w:themeColor="text1"/>
                <w:sz w:val="22"/>
                <w:szCs w:val="22"/>
              </w:rPr>
              <w:t>starting</w:t>
            </w:r>
            <w:r w:rsidRPr="00285404">
              <w:rPr>
                <w:rFonts w:ascii="Arial" w:hAnsi="Arial" w:cs="Arial"/>
                <w:color w:val="000000" w:themeColor="text1"/>
                <w:spacing w:val="-4"/>
                <w:sz w:val="22"/>
                <w:szCs w:val="22"/>
              </w:rPr>
              <w:t xml:space="preserve"> </w:t>
            </w:r>
            <w:r w:rsidRPr="00285404">
              <w:rPr>
                <w:rFonts w:ascii="Arial" w:hAnsi="Arial" w:cs="Arial"/>
                <w:color w:val="000000" w:themeColor="text1"/>
                <w:sz w:val="22"/>
                <w:szCs w:val="22"/>
              </w:rPr>
              <w:t>point’</w:t>
            </w:r>
            <w:r w:rsidRPr="00285404">
              <w:rPr>
                <w:rFonts w:ascii="Arial" w:hAnsi="Arial" w:cs="Arial"/>
                <w:color w:val="000000" w:themeColor="text1"/>
                <w:spacing w:val="-3"/>
                <w:sz w:val="22"/>
                <w:szCs w:val="22"/>
              </w:rPr>
              <w:t xml:space="preserve"> </w:t>
            </w:r>
          </w:p>
          <w:p w14:paraId="76B4652B" w14:textId="77777777" w:rsidR="003A0F4E" w:rsidRPr="00285404" w:rsidRDefault="003A0F4E" w:rsidP="00651C80">
            <w:pPr>
              <w:pStyle w:val="TableParagraph"/>
              <w:kinsoku w:val="0"/>
              <w:overflowPunct w:val="0"/>
              <w:spacing w:before="1"/>
              <w:rPr>
                <w:rFonts w:ascii="Arial" w:hAnsi="Arial" w:cs="Arial"/>
                <w:b/>
                <w:color w:val="000000" w:themeColor="text1"/>
                <w:sz w:val="22"/>
                <w:szCs w:val="22"/>
              </w:rPr>
            </w:pPr>
            <w:r w:rsidRPr="00285404">
              <w:rPr>
                <w:rFonts w:ascii="Arial" w:hAnsi="Arial" w:cs="Arial"/>
                <w:b/>
                <w:color w:val="000000" w:themeColor="text1"/>
                <w:sz w:val="22"/>
                <w:szCs w:val="22"/>
              </w:rPr>
              <w:t>National Centre for</w:t>
            </w:r>
            <w:r w:rsidRPr="00285404">
              <w:rPr>
                <w:rFonts w:ascii="Arial" w:hAnsi="Arial" w:cs="Arial"/>
                <w:b/>
                <w:color w:val="000000" w:themeColor="text1"/>
                <w:spacing w:val="-61"/>
                <w:sz w:val="22"/>
                <w:szCs w:val="22"/>
              </w:rPr>
              <w:t xml:space="preserve"> </w:t>
            </w:r>
            <w:r w:rsidR="00B57667">
              <w:rPr>
                <w:rFonts w:ascii="Arial" w:hAnsi="Arial" w:cs="Arial"/>
                <w:b/>
                <w:color w:val="000000" w:themeColor="text1"/>
                <w:spacing w:val="-61"/>
                <w:sz w:val="22"/>
                <w:szCs w:val="22"/>
              </w:rPr>
              <w:t xml:space="preserve">    </w:t>
            </w:r>
            <w:r w:rsidRPr="00285404">
              <w:rPr>
                <w:rFonts w:ascii="Arial" w:hAnsi="Arial" w:cs="Arial"/>
                <w:b/>
                <w:color w:val="000000" w:themeColor="text1"/>
                <w:sz w:val="22"/>
                <w:szCs w:val="22"/>
              </w:rPr>
              <w:t>Excellence</w:t>
            </w:r>
            <w:r w:rsidRPr="00285404">
              <w:rPr>
                <w:rFonts w:ascii="Arial" w:hAnsi="Arial" w:cs="Arial"/>
                <w:b/>
                <w:color w:val="000000" w:themeColor="text1"/>
                <w:spacing w:val="-3"/>
                <w:sz w:val="22"/>
                <w:szCs w:val="22"/>
              </w:rPr>
              <w:t xml:space="preserve"> </w:t>
            </w:r>
            <w:r w:rsidRPr="00285404">
              <w:rPr>
                <w:rFonts w:ascii="Arial" w:hAnsi="Arial" w:cs="Arial"/>
                <w:b/>
                <w:color w:val="000000" w:themeColor="text1"/>
                <w:sz w:val="22"/>
                <w:szCs w:val="22"/>
              </w:rPr>
              <w:t>in</w:t>
            </w:r>
            <w:r w:rsidRPr="00285404">
              <w:rPr>
                <w:rFonts w:ascii="Arial" w:hAnsi="Arial" w:cs="Arial"/>
                <w:b/>
                <w:color w:val="000000" w:themeColor="text1"/>
                <w:spacing w:val="-3"/>
                <w:sz w:val="22"/>
                <w:szCs w:val="22"/>
              </w:rPr>
              <w:t xml:space="preserve"> </w:t>
            </w:r>
            <w:r w:rsidRPr="00285404">
              <w:rPr>
                <w:rFonts w:ascii="Arial" w:hAnsi="Arial" w:cs="Arial"/>
                <w:b/>
                <w:color w:val="000000" w:themeColor="text1"/>
                <w:sz w:val="22"/>
                <w:szCs w:val="22"/>
              </w:rPr>
              <w:t>the</w:t>
            </w:r>
            <w:r w:rsidRPr="00285404">
              <w:rPr>
                <w:rFonts w:ascii="Arial" w:hAnsi="Arial" w:cs="Arial"/>
                <w:b/>
                <w:color w:val="000000" w:themeColor="text1"/>
                <w:spacing w:val="-3"/>
                <w:sz w:val="22"/>
                <w:szCs w:val="22"/>
              </w:rPr>
              <w:t xml:space="preserve"> </w:t>
            </w:r>
            <w:r w:rsidRPr="00285404">
              <w:rPr>
                <w:rFonts w:ascii="Arial" w:hAnsi="Arial" w:cs="Arial"/>
                <w:b/>
                <w:color w:val="000000" w:themeColor="text1"/>
                <w:sz w:val="22"/>
                <w:szCs w:val="22"/>
              </w:rPr>
              <w:t>Teaching</w:t>
            </w:r>
            <w:r w:rsidRPr="00285404">
              <w:rPr>
                <w:rFonts w:ascii="Arial" w:hAnsi="Arial" w:cs="Arial"/>
                <w:b/>
                <w:color w:val="000000" w:themeColor="text1"/>
                <w:spacing w:val="-3"/>
                <w:sz w:val="22"/>
                <w:szCs w:val="22"/>
              </w:rPr>
              <w:t xml:space="preserve"> </w:t>
            </w:r>
            <w:r w:rsidRPr="00285404">
              <w:rPr>
                <w:rFonts w:ascii="Arial" w:hAnsi="Arial" w:cs="Arial"/>
                <w:b/>
                <w:color w:val="000000" w:themeColor="text1"/>
                <w:sz w:val="22"/>
                <w:szCs w:val="22"/>
              </w:rPr>
              <w:t>of</w:t>
            </w:r>
            <w:r w:rsidRPr="00285404">
              <w:rPr>
                <w:rFonts w:ascii="Arial" w:hAnsi="Arial" w:cs="Arial"/>
                <w:b/>
                <w:color w:val="000000" w:themeColor="text1"/>
                <w:spacing w:val="-2"/>
                <w:sz w:val="22"/>
                <w:szCs w:val="22"/>
              </w:rPr>
              <w:t xml:space="preserve"> </w:t>
            </w:r>
            <w:r w:rsidRPr="00285404">
              <w:rPr>
                <w:rFonts w:ascii="Arial" w:hAnsi="Arial" w:cs="Arial"/>
                <w:b/>
                <w:color w:val="000000" w:themeColor="text1"/>
                <w:sz w:val="22"/>
                <w:szCs w:val="22"/>
              </w:rPr>
              <w:t>Mathematics</w:t>
            </w:r>
          </w:p>
          <w:p w14:paraId="019A25AD" w14:textId="77777777" w:rsidR="00651C80" w:rsidRPr="00285404" w:rsidRDefault="00651C80" w:rsidP="00651C80">
            <w:pPr>
              <w:pStyle w:val="TableParagraph"/>
              <w:kinsoku w:val="0"/>
              <w:overflowPunct w:val="0"/>
              <w:spacing w:before="1"/>
              <w:rPr>
                <w:rFonts w:ascii="Arial" w:hAnsi="Arial" w:cs="Arial"/>
                <w:b/>
                <w:color w:val="000000" w:themeColor="text1"/>
                <w:sz w:val="22"/>
                <w:szCs w:val="22"/>
              </w:rPr>
            </w:pPr>
          </w:p>
          <w:p w14:paraId="11A4057D" w14:textId="77777777" w:rsidR="00651C80" w:rsidRPr="00285404" w:rsidRDefault="003A0F4E" w:rsidP="00651C80">
            <w:pPr>
              <w:pStyle w:val="TableParagraph"/>
              <w:kinsoku w:val="0"/>
              <w:overflowPunct w:val="0"/>
              <w:ind w:left="0"/>
              <w:rPr>
                <w:rFonts w:ascii="Arial" w:hAnsi="Arial" w:cs="Arial"/>
                <w:color w:val="000000" w:themeColor="text1"/>
                <w:sz w:val="22"/>
                <w:szCs w:val="22"/>
              </w:rPr>
            </w:pPr>
            <w:r w:rsidRPr="00285404">
              <w:rPr>
                <w:rFonts w:ascii="Arial" w:hAnsi="Arial" w:cs="Arial"/>
                <w:color w:val="000000" w:themeColor="text1"/>
                <w:sz w:val="22"/>
                <w:szCs w:val="22"/>
              </w:rPr>
              <w:t>‘Literacy</w:t>
            </w:r>
            <w:r w:rsidRPr="00285404">
              <w:rPr>
                <w:rFonts w:ascii="Arial" w:hAnsi="Arial" w:cs="Arial"/>
                <w:color w:val="000000" w:themeColor="text1"/>
                <w:spacing w:val="-2"/>
                <w:sz w:val="22"/>
                <w:szCs w:val="22"/>
              </w:rPr>
              <w:t xml:space="preserve"> </w:t>
            </w:r>
            <w:r w:rsidRPr="00285404">
              <w:rPr>
                <w:rFonts w:ascii="Arial" w:hAnsi="Arial" w:cs="Arial"/>
                <w:color w:val="000000" w:themeColor="text1"/>
                <w:sz w:val="22"/>
                <w:szCs w:val="22"/>
              </w:rPr>
              <w:t>interventions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are</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designed</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for</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pupils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with</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the</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potential</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to</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‘catch</w:t>
            </w:r>
            <w:r w:rsidRPr="00285404">
              <w:rPr>
                <w:rFonts w:ascii="Arial" w:hAnsi="Arial" w:cs="Arial"/>
                <w:color w:val="000000" w:themeColor="text1"/>
                <w:spacing w:val="-2"/>
                <w:sz w:val="22"/>
                <w:szCs w:val="22"/>
              </w:rPr>
              <w:t xml:space="preserve"> </w:t>
            </w:r>
            <w:r w:rsidRPr="00285404">
              <w:rPr>
                <w:rFonts w:ascii="Arial" w:hAnsi="Arial" w:cs="Arial"/>
                <w:color w:val="000000" w:themeColor="text1"/>
                <w:sz w:val="22"/>
                <w:szCs w:val="22"/>
              </w:rPr>
              <w:t>up’</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and</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reach</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age-related</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norms</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by</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the</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end</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of</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the</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programme</w:t>
            </w:r>
            <w:r w:rsidR="00651C80" w:rsidRPr="00285404">
              <w:rPr>
                <w:rFonts w:ascii="Arial" w:hAnsi="Arial" w:cs="Arial"/>
                <w:color w:val="000000" w:themeColor="text1"/>
                <w:sz w:val="22"/>
                <w:szCs w:val="22"/>
              </w:rPr>
              <w:t xml:space="preserve"> </w:t>
            </w:r>
            <w:r w:rsidRPr="00285404">
              <w:rPr>
                <w:rFonts w:ascii="Arial" w:hAnsi="Arial" w:cs="Arial"/>
                <w:color w:val="000000" w:themeColor="text1"/>
                <w:sz w:val="22"/>
                <w:szCs w:val="22"/>
              </w:rPr>
              <w:t>delivery. They are successful when used with</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the right group of pupils who</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are able to maintain the fast</w:t>
            </w:r>
            <w:r w:rsidRPr="00285404">
              <w:rPr>
                <w:rFonts w:ascii="Arial" w:hAnsi="Arial" w:cs="Arial"/>
                <w:color w:val="000000" w:themeColor="text1"/>
                <w:spacing w:val="1"/>
                <w:sz w:val="22"/>
                <w:szCs w:val="22"/>
              </w:rPr>
              <w:t xml:space="preserve"> </w:t>
            </w:r>
            <w:r w:rsidRPr="00285404">
              <w:rPr>
                <w:rFonts w:ascii="Arial" w:hAnsi="Arial" w:cs="Arial"/>
                <w:color w:val="000000" w:themeColor="text1"/>
                <w:sz w:val="22"/>
                <w:szCs w:val="22"/>
              </w:rPr>
              <w:t xml:space="preserve">pace of learning’ </w:t>
            </w:r>
          </w:p>
          <w:p w14:paraId="5C734342" w14:textId="77777777" w:rsidR="005D52CB" w:rsidRPr="00285404" w:rsidRDefault="003A0F4E" w:rsidP="00651C80">
            <w:pPr>
              <w:pStyle w:val="TableParagraph"/>
              <w:kinsoku w:val="0"/>
              <w:overflowPunct w:val="0"/>
              <w:ind w:left="0"/>
              <w:rPr>
                <w:rFonts w:ascii="Arial" w:hAnsi="Arial" w:cs="Arial"/>
                <w:color w:val="000000" w:themeColor="text1"/>
                <w:sz w:val="22"/>
                <w:szCs w:val="22"/>
              </w:rPr>
            </w:pPr>
            <w:r w:rsidRPr="00285404">
              <w:rPr>
                <w:rFonts w:ascii="Arial" w:hAnsi="Arial" w:cs="Arial"/>
                <w:b/>
                <w:color w:val="000000" w:themeColor="text1"/>
                <w:sz w:val="22"/>
                <w:szCs w:val="22"/>
              </w:rPr>
              <w:t>Interventions</w:t>
            </w:r>
            <w:r w:rsidRPr="00285404">
              <w:rPr>
                <w:rFonts w:ascii="Arial" w:hAnsi="Arial" w:cs="Arial"/>
                <w:b/>
                <w:color w:val="000000" w:themeColor="text1"/>
                <w:spacing w:val="3"/>
                <w:sz w:val="22"/>
                <w:szCs w:val="22"/>
              </w:rPr>
              <w:t xml:space="preserve"> </w:t>
            </w:r>
            <w:r w:rsidRPr="00285404">
              <w:rPr>
                <w:rFonts w:ascii="Arial" w:hAnsi="Arial" w:cs="Arial"/>
                <w:b/>
                <w:color w:val="000000" w:themeColor="text1"/>
                <w:sz w:val="22"/>
                <w:szCs w:val="22"/>
              </w:rPr>
              <w:t>for</w:t>
            </w:r>
            <w:r w:rsidRPr="00285404">
              <w:rPr>
                <w:rFonts w:ascii="Arial" w:hAnsi="Arial" w:cs="Arial"/>
                <w:b/>
                <w:color w:val="000000" w:themeColor="text1"/>
                <w:spacing w:val="-61"/>
                <w:sz w:val="22"/>
                <w:szCs w:val="22"/>
              </w:rPr>
              <w:t xml:space="preserve"> </w:t>
            </w:r>
            <w:r w:rsidR="00651C80" w:rsidRPr="00285404">
              <w:rPr>
                <w:rFonts w:ascii="Arial" w:hAnsi="Arial" w:cs="Arial"/>
                <w:b/>
                <w:color w:val="000000" w:themeColor="text1"/>
                <w:spacing w:val="-61"/>
                <w:sz w:val="22"/>
                <w:szCs w:val="22"/>
              </w:rPr>
              <w:t xml:space="preserve"> </w:t>
            </w:r>
            <w:r w:rsidRPr="00285404">
              <w:rPr>
                <w:rFonts w:ascii="Arial" w:hAnsi="Arial" w:cs="Arial"/>
                <w:b/>
                <w:color w:val="000000" w:themeColor="text1"/>
                <w:sz w:val="22"/>
                <w:szCs w:val="22"/>
              </w:rPr>
              <w:t>Literacy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1ED1" w14:textId="77777777" w:rsidR="005D52CB" w:rsidRPr="00285404" w:rsidRDefault="003A0F4E" w:rsidP="00241A4F">
            <w:pPr>
              <w:pStyle w:val="TableRowCentered"/>
              <w:jc w:val="left"/>
              <w:rPr>
                <w:rFonts w:cs="Arial"/>
                <w:color w:val="000000" w:themeColor="text1"/>
                <w:sz w:val="22"/>
                <w:szCs w:val="22"/>
              </w:rPr>
            </w:pPr>
            <w:r w:rsidRPr="00285404">
              <w:rPr>
                <w:rFonts w:cs="Arial"/>
                <w:color w:val="000000" w:themeColor="text1"/>
                <w:sz w:val="22"/>
                <w:szCs w:val="22"/>
              </w:rPr>
              <w:t>1,2,4,5,6</w:t>
            </w:r>
          </w:p>
        </w:tc>
      </w:tr>
      <w:tr w:rsidR="00F32365" w:rsidRPr="00E71D2A" w14:paraId="51BE463B"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DA50" w14:textId="77777777" w:rsidR="00F32365" w:rsidRPr="00F32365" w:rsidRDefault="00F32365" w:rsidP="00F32365">
            <w:pPr>
              <w:rPr>
                <w:rFonts w:cstheme="minorHAnsi"/>
                <w:sz w:val="22"/>
              </w:rPr>
            </w:pPr>
            <w:r w:rsidRPr="00F32365">
              <w:rPr>
                <w:rFonts w:cstheme="minorHAnsi"/>
                <w:sz w:val="22"/>
              </w:rPr>
              <w:t xml:space="preserve">To provide focused literacy and numeracy support.  </w:t>
            </w:r>
          </w:p>
          <w:p w14:paraId="4AAAF3C5" w14:textId="77777777" w:rsidR="00F32365" w:rsidRPr="003565ED" w:rsidRDefault="00F32365" w:rsidP="00651C80">
            <w:pPr>
              <w:pStyle w:val="TableRow"/>
              <w:rPr>
                <w:color w:val="000000" w:themeColor="text1"/>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BC10" w14:textId="77777777" w:rsidR="00F32365" w:rsidRPr="00F32365" w:rsidRDefault="00F32365" w:rsidP="00651C80">
            <w:pPr>
              <w:pStyle w:val="TableParagraph"/>
              <w:kinsoku w:val="0"/>
              <w:overflowPunct w:val="0"/>
              <w:spacing w:before="1"/>
              <w:rPr>
                <w:rFonts w:ascii="Arial" w:hAnsi="Arial" w:cs="Arial"/>
                <w:color w:val="000000" w:themeColor="text1"/>
                <w:sz w:val="22"/>
                <w:szCs w:val="22"/>
                <w:shd w:val="clear" w:color="auto" w:fill="FFFFFF"/>
              </w:rPr>
            </w:pPr>
            <w:r w:rsidRPr="00F32365">
              <w:rPr>
                <w:rFonts w:ascii="Arial" w:hAnsi="Arial" w:cs="Arial"/>
                <w:color w:val="000000" w:themeColor="text1"/>
                <w:sz w:val="22"/>
                <w:szCs w:val="22"/>
                <w:shd w:val="clear" w:color="auto" w:fill="FFFFFF"/>
              </w:rPr>
              <w:t>The evidence suggests that children benefit from a balanced approach to literacy that includes a range of approaches. The emphasis of the different approaches will shift as children progress; effective diagnosis can help to identify priorities and focus teaching to ensure that it is efficient.</w:t>
            </w:r>
          </w:p>
          <w:p w14:paraId="69797013" w14:textId="77777777" w:rsidR="00F32365" w:rsidRPr="00F32365" w:rsidRDefault="00F32365" w:rsidP="00651C80">
            <w:pPr>
              <w:pStyle w:val="TableParagraph"/>
              <w:kinsoku w:val="0"/>
              <w:overflowPunct w:val="0"/>
              <w:spacing w:before="1"/>
              <w:rPr>
                <w:rFonts w:ascii="Arial" w:hAnsi="Arial" w:cs="Arial"/>
                <w:color w:val="000000" w:themeColor="text1"/>
                <w:sz w:val="22"/>
                <w:szCs w:val="22"/>
              </w:rPr>
            </w:pPr>
            <w:r w:rsidRPr="00F32365">
              <w:rPr>
                <w:rFonts w:ascii="Arial" w:hAnsi="Arial" w:cs="Arial"/>
                <w:color w:val="000000" w:themeColor="text1"/>
                <w:sz w:val="22"/>
                <w:szCs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86EE" w14:textId="77777777" w:rsidR="00F32365" w:rsidRPr="00285404" w:rsidRDefault="00F32365" w:rsidP="00241A4F">
            <w:pPr>
              <w:pStyle w:val="TableRowCentered"/>
              <w:jc w:val="left"/>
              <w:rPr>
                <w:rFonts w:cs="Arial"/>
                <w:color w:val="000000" w:themeColor="text1"/>
                <w:sz w:val="22"/>
                <w:szCs w:val="22"/>
              </w:rPr>
            </w:pPr>
            <w:r>
              <w:rPr>
                <w:rFonts w:cs="Arial"/>
                <w:color w:val="000000" w:themeColor="text1"/>
                <w:sz w:val="22"/>
                <w:szCs w:val="22"/>
              </w:rPr>
              <w:t>1,2,5,6</w:t>
            </w:r>
          </w:p>
        </w:tc>
      </w:tr>
      <w:tr w:rsidR="007F12C0" w:rsidRPr="00E71D2A" w14:paraId="35996EEC" w14:textId="77777777" w:rsidTr="007F12C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2353" w14:textId="77777777" w:rsidR="007F12C0" w:rsidRPr="007F12C0" w:rsidRDefault="007F12C0" w:rsidP="00F32365">
            <w:pPr>
              <w:rPr>
                <w:rFonts w:cs="Arial"/>
                <w:sz w:val="22"/>
                <w:szCs w:val="22"/>
              </w:rPr>
            </w:pPr>
            <w:r w:rsidRPr="007F12C0">
              <w:rPr>
                <w:rFonts w:cs="Arial"/>
                <w:sz w:val="22"/>
                <w:szCs w:val="22"/>
              </w:rPr>
              <w:t>Support for reading through the employment of a teacher of reading</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ECCB1F" w14:textId="77777777" w:rsidR="007F12C0" w:rsidRPr="007F12C0" w:rsidRDefault="007F12C0" w:rsidP="007F12C0">
            <w:pPr>
              <w:pStyle w:val="TableParagraph"/>
              <w:numPr>
                <w:ilvl w:val="0"/>
                <w:numId w:val="1"/>
              </w:numPr>
              <w:kinsoku w:val="0"/>
              <w:overflowPunct w:val="0"/>
              <w:spacing w:before="1"/>
              <w:rPr>
                <w:rFonts w:ascii="Arial" w:hAnsi="Arial" w:cs="Arial"/>
                <w:color w:val="000000" w:themeColor="text1"/>
                <w:sz w:val="22"/>
                <w:szCs w:val="22"/>
                <w:shd w:val="clear" w:color="auto" w:fill="FFFFFF"/>
              </w:rPr>
            </w:pPr>
            <w:r w:rsidRPr="007F12C0">
              <w:rPr>
                <w:rFonts w:ascii="Arial" w:hAnsi="Arial" w:cs="Arial"/>
                <w:color w:val="000000" w:themeColor="text1"/>
                <w:sz w:val="22"/>
                <w:szCs w:val="22"/>
                <w:shd w:val="clear" w:color="auto" w:fill="FFFFFF"/>
                <w:lang w:val="en-US"/>
              </w:rPr>
              <w:t>Phonics has a positive impact overall (+5 months) with very extensive evidence and is an important component in the development of early reading skills, particularly for children from disadvantaged backgrounds.</w:t>
            </w:r>
          </w:p>
          <w:p w14:paraId="73391EEE" w14:textId="77777777" w:rsidR="007F12C0" w:rsidRPr="007F12C0" w:rsidRDefault="007F12C0" w:rsidP="00651C80">
            <w:pPr>
              <w:pStyle w:val="TableParagraph"/>
              <w:kinsoku w:val="0"/>
              <w:overflowPunct w:val="0"/>
              <w:spacing w:before="1"/>
              <w:rPr>
                <w:rFonts w:ascii="Arial" w:hAnsi="Arial" w:cs="Arial"/>
                <w:color w:val="000000" w:themeColor="text1"/>
                <w:sz w:val="22"/>
                <w:szCs w:val="22"/>
                <w:shd w:val="clear" w:color="auto" w:fill="FFFFFF"/>
              </w:rPr>
            </w:pPr>
            <w:r w:rsidRPr="007F12C0">
              <w:rPr>
                <w:rFonts w:ascii="Arial" w:hAnsi="Arial" w:cs="Arial"/>
                <w:color w:val="000000" w:themeColor="text1"/>
                <w:sz w:val="22"/>
                <w:szCs w:val="22"/>
                <w:shd w:val="clear" w:color="auto" w:fill="FFFFFF"/>
              </w:rPr>
              <w:t>EEF</w:t>
            </w:r>
            <w:r>
              <w:rPr>
                <w:rFonts w:ascii="Arial" w:hAnsi="Arial" w:cs="Arial"/>
                <w:color w:val="000000" w:themeColor="text1"/>
                <w:sz w:val="22"/>
                <w:szCs w:val="22"/>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72EA" w14:textId="77777777" w:rsidR="007F12C0" w:rsidRDefault="007F12C0" w:rsidP="00241A4F">
            <w:pPr>
              <w:pStyle w:val="TableRowCentered"/>
              <w:jc w:val="left"/>
              <w:rPr>
                <w:rFonts w:cs="Arial"/>
                <w:color w:val="000000" w:themeColor="text1"/>
                <w:sz w:val="22"/>
                <w:szCs w:val="22"/>
              </w:rPr>
            </w:pPr>
            <w:r>
              <w:rPr>
                <w:rFonts w:cs="Arial"/>
                <w:color w:val="000000" w:themeColor="text1"/>
                <w:sz w:val="22"/>
                <w:szCs w:val="22"/>
              </w:rPr>
              <w:t>1,5,6</w:t>
            </w:r>
          </w:p>
        </w:tc>
      </w:tr>
    </w:tbl>
    <w:p w14:paraId="5A412D92" w14:textId="77777777" w:rsidR="00CD1D21" w:rsidRPr="00E71D2A" w:rsidRDefault="00CD1D21" w:rsidP="00CD1D21">
      <w:pPr>
        <w:spacing w:after="0"/>
        <w:rPr>
          <w:rFonts w:cs="Arial"/>
          <w:b/>
          <w:color w:val="104F75"/>
          <w:sz w:val="28"/>
          <w:szCs w:val="28"/>
        </w:rPr>
      </w:pPr>
    </w:p>
    <w:p w14:paraId="117E3214" w14:textId="77777777" w:rsidR="00220185" w:rsidRDefault="00220185">
      <w:pPr>
        <w:spacing w:after="0"/>
        <w:rPr>
          <w:b/>
          <w:color w:val="104F75"/>
          <w:sz w:val="28"/>
          <w:szCs w:val="28"/>
        </w:rPr>
      </w:pPr>
    </w:p>
    <w:p w14:paraId="3153DC4B" w14:textId="77777777" w:rsidR="00220185" w:rsidRDefault="00CD1D21">
      <w:pPr>
        <w:rPr>
          <w:b/>
          <w:color w:val="104F75"/>
          <w:sz w:val="28"/>
          <w:szCs w:val="28"/>
        </w:rPr>
      </w:pPr>
      <w:r>
        <w:rPr>
          <w:b/>
          <w:color w:val="104F75"/>
          <w:sz w:val="28"/>
          <w:szCs w:val="28"/>
        </w:rPr>
        <w:t>Wider strategies (for example, related to attendance, behaviour, wellbeing)</w:t>
      </w:r>
    </w:p>
    <w:p w14:paraId="7936F778" w14:textId="7EFE15E5" w:rsidR="00220185" w:rsidRDefault="004A331C">
      <w:pPr>
        <w:spacing w:before="240" w:after="120"/>
      </w:pPr>
      <w:r>
        <w:t>Budgeted cost</w:t>
      </w:r>
      <w:r w:rsidRPr="003A1B16">
        <w:t xml:space="preserve">: </w:t>
      </w:r>
      <w:r w:rsidRPr="00274438">
        <w:t>£</w:t>
      </w:r>
      <w:r w:rsidR="00274438" w:rsidRPr="00274438">
        <w:t>38,784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D1D21" w:rsidRPr="00E71D2A" w14:paraId="211FB15B"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C0A8B6" w14:textId="77777777" w:rsidR="00CD1D21" w:rsidRPr="00E71D2A" w:rsidRDefault="00CD1D21" w:rsidP="004747C4">
            <w:pPr>
              <w:pStyle w:val="TableHeader"/>
              <w:jc w:val="left"/>
              <w:rPr>
                <w:rFonts w:cs="Arial"/>
              </w:rPr>
            </w:pPr>
            <w:r w:rsidRPr="00E71D2A">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151A2C" w14:textId="77777777" w:rsidR="00CD1D21" w:rsidRPr="00E71D2A" w:rsidRDefault="00CD1D21" w:rsidP="004747C4">
            <w:pPr>
              <w:pStyle w:val="TableHeader"/>
              <w:jc w:val="left"/>
              <w:rPr>
                <w:rFonts w:cs="Arial"/>
              </w:rPr>
            </w:pPr>
            <w:r w:rsidRPr="00E71D2A">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99CB79" w14:textId="77777777" w:rsidR="00CD1D21" w:rsidRPr="00E71D2A" w:rsidRDefault="00CD1D21" w:rsidP="004747C4">
            <w:pPr>
              <w:pStyle w:val="TableHeader"/>
              <w:jc w:val="left"/>
              <w:rPr>
                <w:rFonts w:cs="Arial"/>
              </w:rPr>
            </w:pPr>
            <w:r w:rsidRPr="00E71D2A">
              <w:rPr>
                <w:rFonts w:cs="Arial"/>
              </w:rPr>
              <w:t>Challenge number(s) addressed</w:t>
            </w:r>
          </w:p>
        </w:tc>
      </w:tr>
      <w:tr w:rsidR="00CD1D21" w:rsidRPr="00E71D2A" w14:paraId="0BB9E2C1"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C613" w14:textId="77777777" w:rsidR="00CD1D21" w:rsidRPr="00CD1D21" w:rsidRDefault="00CD1D21" w:rsidP="004747C4">
            <w:pPr>
              <w:pStyle w:val="TableRow"/>
              <w:rPr>
                <w:rFonts w:cs="Arial"/>
                <w:sz w:val="22"/>
                <w:szCs w:val="22"/>
              </w:rPr>
            </w:pPr>
            <w:r w:rsidRPr="00CD1D21">
              <w:rPr>
                <w:rFonts w:cs="Arial"/>
                <w:color w:val="333333"/>
                <w:sz w:val="22"/>
                <w:szCs w:val="22"/>
              </w:rPr>
              <w:t>To continue to improve the number of disadvantaged pupils going into further education or employment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B4D2" w14:textId="77777777" w:rsidR="00CD1D21" w:rsidRPr="00CD1D21" w:rsidRDefault="00CD1D21" w:rsidP="004747C4">
            <w:pPr>
              <w:pStyle w:val="TableRowCentered"/>
              <w:jc w:val="left"/>
              <w:rPr>
                <w:rFonts w:cs="Arial"/>
                <w:sz w:val="22"/>
                <w:szCs w:val="22"/>
              </w:rPr>
            </w:pPr>
            <w:r w:rsidRPr="00CD1D21">
              <w:rPr>
                <w:rFonts w:cs="Arial"/>
                <w:b/>
                <w:bCs/>
                <w:sz w:val="22"/>
                <w:szCs w:val="22"/>
              </w:rPr>
              <w:t>“</w:t>
            </w:r>
            <w:r w:rsidRPr="00CD1D21">
              <w:rPr>
                <w:rFonts w:cs="Arial"/>
                <w:sz w:val="22"/>
                <w:szCs w:val="22"/>
              </w:rPr>
              <w:t xml:space="preserve">Longitudinal studies suggest that the way in which teenagers think about their futures in education and employment has a significant impact on what becomes of them as working adults. Teenagers who have effectively underestimated the education required for their desired profession, for example, are statistically more likely to end up NEET. In addition, young people from poorer backgrounds are more likely to have career aspirations that are misaligned with their educational ambitions” Careers education: International literature review, </w:t>
            </w:r>
            <w:r w:rsidRPr="00CD1D21">
              <w:rPr>
                <w:rFonts w:cs="Arial"/>
                <w:b/>
                <w:sz w:val="22"/>
                <w:szCs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C80A" w14:textId="77777777" w:rsidR="00CD1D21" w:rsidRPr="00CD1D21" w:rsidRDefault="00931086" w:rsidP="004747C4">
            <w:pPr>
              <w:pStyle w:val="TableRowCentered"/>
              <w:jc w:val="left"/>
              <w:rPr>
                <w:rFonts w:cs="Arial"/>
                <w:sz w:val="22"/>
                <w:szCs w:val="22"/>
              </w:rPr>
            </w:pPr>
            <w:r>
              <w:rPr>
                <w:rFonts w:cs="Arial"/>
                <w:sz w:val="22"/>
                <w:szCs w:val="22"/>
              </w:rPr>
              <w:t>4,5,3</w:t>
            </w:r>
          </w:p>
        </w:tc>
      </w:tr>
      <w:tr w:rsidR="00CD1D21" w:rsidRPr="00E71D2A" w14:paraId="0561706E"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CC5A6" w14:textId="77777777" w:rsidR="00CD1D21" w:rsidRPr="00CD1D21" w:rsidRDefault="00CD1D21" w:rsidP="004747C4">
            <w:pPr>
              <w:rPr>
                <w:rFonts w:cs="Arial"/>
                <w:color w:val="333333"/>
                <w:sz w:val="22"/>
                <w:szCs w:val="22"/>
              </w:rPr>
            </w:pPr>
            <w:r w:rsidRPr="00CD1D21">
              <w:rPr>
                <w:rFonts w:cs="Arial"/>
                <w:color w:val="333333"/>
                <w:sz w:val="22"/>
                <w:szCs w:val="22"/>
              </w:rPr>
              <w:t xml:space="preserve">Pupil Premium Discretionary Fund: To provide pupils with additional opportunities that make education fun and meaningful </w:t>
            </w:r>
          </w:p>
          <w:p w14:paraId="377772B5" w14:textId="77777777" w:rsidR="00CD1D21" w:rsidRPr="00CD1D21" w:rsidRDefault="00CD1D21" w:rsidP="004747C4">
            <w:pPr>
              <w:pStyle w:val="TableRow"/>
              <w:rPr>
                <w:rFonts w:cs="Arial"/>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57E7" w14:textId="77777777" w:rsidR="00CD1D21" w:rsidRPr="00CD1D21" w:rsidRDefault="00CD1D21" w:rsidP="004747C4">
            <w:pPr>
              <w:pStyle w:val="TableRowCentered"/>
              <w:jc w:val="left"/>
              <w:rPr>
                <w:rFonts w:cs="Arial"/>
                <w:sz w:val="22"/>
                <w:szCs w:val="22"/>
              </w:rPr>
            </w:pPr>
            <w:r w:rsidRPr="00CD1D21">
              <w:rPr>
                <w:rFonts w:cs="Arial"/>
                <w:color w:val="000000"/>
                <w:sz w:val="22"/>
                <w:szCs w:val="22"/>
                <w:lang w:val="en-US"/>
              </w:rPr>
              <w:t>‘A holistic approach seeks to empower children to use their academic learning as a foothold for their emotional and social development. The approach motivates children to learn about a subject. It instills </w:t>
            </w:r>
            <w:r w:rsidRPr="00CD1D21">
              <w:rPr>
                <w:rFonts w:cs="Arial"/>
                <w:i/>
                <w:iCs/>
                <w:color w:val="000000"/>
                <w:sz w:val="22"/>
                <w:szCs w:val="22"/>
                <w:lang w:val="en-US"/>
              </w:rPr>
              <w:t>curiosity</w:t>
            </w:r>
            <w:r w:rsidRPr="00CD1D21">
              <w:rPr>
                <w:rFonts w:cs="Arial"/>
                <w:color w:val="000000"/>
                <w:sz w:val="22"/>
                <w:szCs w:val="22"/>
                <w:lang w:val="en-US"/>
              </w:rPr>
              <w:t xml:space="preserve"> and allows children to learn naturally and creatively…preparing] children to become well-rounded adults’. </w:t>
            </w:r>
            <w:r w:rsidRPr="00CD1D21">
              <w:rPr>
                <w:rStyle w:val="Strong"/>
                <w:rFonts w:cs="Arial"/>
                <w:color w:val="000000"/>
                <w:sz w:val="22"/>
                <w:szCs w:val="22"/>
                <w:lang w:val="en-US"/>
              </w:rPr>
              <w:t xml:space="preserve">Scholar Base </w:t>
            </w:r>
            <w:r w:rsidRPr="00CD1D21">
              <w:rPr>
                <w:rStyle w:val="Strong"/>
                <w:rFonts w:cs="Arial"/>
                <w:b w:val="0"/>
                <w:i/>
                <w:iCs/>
                <w:color w:val="000000"/>
                <w:sz w:val="22"/>
                <w:szCs w:val="22"/>
                <w:lang w:val="en-US"/>
              </w:rPr>
              <w:t>(Why Holistic Education is Important)</w:t>
            </w:r>
            <w:r w:rsidRPr="00CD1D21">
              <w:rPr>
                <w:rFonts w:cs="Arial"/>
                <w:b/>
                <w:i/>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2411" w14:textId="77777777" w:rsidR="00CD1D21" w:rsidRPr="00CD1D21" w:rsidRDefault="00931086" w:rsidP="004747C4">
            <w:pPr>
              <w:pStyle w:val="TableRowCentered"/>
              <w:jc w:val="left"/>
              <w:rPr>
                <w:rFonts w:cs="Arial"/>
                <w:sz w:val="22"/>
                <w:szCs w:val="22"/>
              </w:rPr>
            </w:pPr>
            <w:r>
              <w:rPr>
                <w:rFonts w:cs="Arial"/>
                <w:sz w:val="22"/>
                <w:szCs w:val="22"/>
              </w:rPr>
              <w:t>3,</w:t>
            </w:r>
            <w:r w:rsidR="00A536F5">
              <w:rPr>
                <w:rFonts w:cs="Arial"/>
                <w:sz w:val="22"/>
                <w:szCs w:val="22"/>
              </w:rPr>
              <w:t>4,5,6</w:t>
            </w:r>
          </w:p>
        </w:tc>
      </w:tr>
      <w:tr w:rsidR="00CD1D21" w:rsidRPr="00E71D2A" w14:paraId="0F14D8BD"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CDAF" w14:textId="6DA01AC3" w:rsidR="00CD1D21" w:rsidRPr="00CD1D21" w:rsidRDefault="00CD1D21" w:rsidP="004747C4">
            <w:pPr>
              <w:rPr>
                <w:rFonts w:cs="Arial"/>
                <w:color w:val="333333"/>
                <w:sz w:val="22"/>
                <w:szCs w:val="22"/>
              </w:rPr>
            </w:pPr>
            <w:r w:rsidRPr="00CD1D21">
              <w:rPr>
                <w:rFonts w:cs="Arial"/>
                <w:bCs/>
                <w:sz w:val="22"/>
                <w:szCs w:val="22"/>
              </w:rPr>
              <w:t xml:space="preserve">To enrich </w:t>
            </w:r>
            <w:r w:rsidR="008F18D2">
              <w:rPr>
                <w:rFonts w:cs="Arial"/>
                <w:bCs/>
                <w:sz w:val="22"/>
                <w:szCs w:val="22"/>
              </w:rPr>
              <w:t>d</w:t>
            </w:r>
            <w:r w:rsidRPr="00CD1D21">
              <w:rPr>
                <w:rFonts w:cs="Arial"/>
                <w:bCs/>
                <w:sz w:val="22"/>
                <w:szCs w:val="22"/>
              </w:rPr>
              <w:t>isadvantage</w:t>
            </w:r>
            <w:r w:rsidR="00A536F5">
              <w:rPr>
                <w:rFonts w:cs="Arial"/>
                <w:bCs/>
                <w:sz w:val="22"/>
                <w:szCs w:val="22"/>
              </w:rPr>
              <w:t>d pupils’ curriculum experience through a broad and balanced curriculum which promotes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5C04" w14:textId="77777777" w:rsidR="00CD1D21" w:rsidRPr="00CD1D21" w:rsidRDefault="00CD1D21" w:rsidP="004747C4">
            <w:pPr>
              <w:pStyle w:val="TableRowCentered"/>
              <w:jc w:val="left"/>
              <w:rPr>
                <w:rFonts w:cs="Arial"/>
                <w:color w:val="000000"/>
                <w:sz w:val="22"/>
                <w:szCs w:val="22"/>
                <w:lang w:val="en-US"/>
              </w:rPr>
            </w:pPr>
            <w:r w:rsidRPr="00CD1D21">
              <w:rPr>
                <w:rFonts w:cs="Arial"/>
                <w:sz w:val="22"/>
                <w:szCs w:val="22"/>
                <w:lang w:val="en"/>
              </w:rPr>
              <w:t xml:space="preserve">Adventure education usually involves </w:t>
            </w:r>
            <w:r w:rsidRPr="00F904BD">
              <w:rPr>
                <w:rFonts w:cs="Arial"/>
                <w:color w:val="000000" w:themeColor="text1"/>
                <w:sz w:val="22"/>
                <w:szCs w:val="22"/>
                <w:lang w:val="en"/>
              </w:rPr>
              <w:t xml:space="preserve">collaborative learning experiences with a high level of physical (and often emotional) challenge. Practical problem-solving, explicit reflection and discussion of thinking and emotion (see also Metacognition and self-regulation) may also be involved (Educational </w:t>
            </w:r>
            <w:r w:rsidRPr="00CD1D21">
              <w:rPr>
                <w:rFonts w:cs="Arial"/>
                <w:sz w:val="22"/>
                <w:szCs w:val="22"/>
                <w:lang w:val="en"/>
              </w:rPr>
              <w:t>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A3BA" w14:textId="77777777" w:rsidR="00CD1D21" w:rsidRPr="00CD1D21" w:rsidRDefault="00A536F5" w:rsidP="004747C4">
            <w:pPr>
              <w:pStyle w:val="TableRowCentered"/>
              <w:jc w:val="left"/>
              <w:rPr>
                <w:rFonts w:cs="Arial"/>
                <w:sz w:val="22"/>
                <w:szCs w:val="22"/>
              </w:rPr>
            </w:pPr>
            <w:r>
              <w:rPr>
                <w:rFonts w:cs="Arial"/>
                <w:sz w:val="22"/>
                <w:szCs w:val="22"/>
              </w:rPr>
              <w:t>3,4,5</w:t>
            </w:r>
          </w:p>
        </w:tc>
      </w:tr>
      <w:tr w:rsidR="003A0F4E" w:rsidRPr="00E71D2A" w14:paraId="19D5CFBB" w14:textId="77777777" w:rsidTr="004747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7512" w14:textId="77777777" w:rsidR="003A0F4E" w:rsidRPr="00285404" w:rsidRDefault="00651C80" w:rsidP="00651C80">
            <w:pPr>
              <w:spacing w:after="0" w:line="240" w:lineRule="auto"/>
              <w:rPr>
                <w:rFonts w:cs="Arial"/>
                <w:bCs/>
                <w:color w:val="000000" w:themeColor="text1"/>
                <w:sz w:val="22"/>
                <w:szCs w:val="22"/>
              </w:rPr>
            </w:pPr>
            <w:r w:rsidRPr="00285404">
              <w:rPr>
                <w:rFonts w:cs="Arial"/>
                <w:bCs/>
                <w:color w:val="000000" w:themeColor="text1"/>
                <w:sz w:val="22"/>
                <w:szCs w:val="22"/>
              </w:rPr>
              <w:t xml:space="preserve">To develop </w:t>
            </w:r>
            <w:r w:rsidR="00FA4211" w:rsidRPr="00285404">
              <w:rPr>
                <w:rFonts w:cs="Arial"/>
                <w:bCs/>
                <w:color w:val="000000" w:themeColor="text1"/>
                <w:sz w:val="22"/>
                <w:szCs w:val="22"/>
              </w:rPr>
              <w:t xml:space="preserve">parental engagement and </w:t>
            </w:r>
            <w:r w:rsidRPr="00285404">
              <w:rPr>
                <w:rFonts w:cs="Arial"/>
                <w:bCs/>
                <w:color w:val="000000" w:themeColor="text1"/>
                <w:sz w:val="22"/>
                <w:szCs w:val="22"/>
              </w:rPr>
              <w:t xml:space="preserve">clear communication with parents by embedding </w:t>
            </w:r>
            <w:r w:rsidR="003A0F4E" w:rsidRPr="00285404">
              <w:rPr>
                <w:color w:val="000000" w:themeColor="text1"/>
                <w:sz w:val="22"/>
                <w:szCs w:val="22"/>
              </w:rPr>
              <w:t>system</w:t>
            </w:r>
            <w:r w:rsidRPr="00285404">
              <w:rPr>
                <w:color w:val="000000" w:themeColor="text1"/>
                <w:sz w:val="22"/>
                <w:szCs w:val="22"/>
              </w:rPr>
              <w:t>s</w:t>
            </w:r>
            <w:r w:rsidR="003A0F4E" w:rsidRPr="00285404">
              <w:rPr>
                <w:color w:val="000000" w:themeColor="text1"/>
                <w:sz w:val="22"/>
                <w:szCs w:val="22"/>
              </w:rPr>
              <w:t xml:space="preserve"> for parents</w:t>
            </w:r>
            <w:r w:rsidRPr="00285404">
              <w:rPr>
                <w:color w:val="000000" w:themeColor="text1"/>
                <w:sz w:val="22"/>
                <w:szCs w:val="22"/>
              </w:rPr>
              <w:t>’</w:t>
            </w:r>
            <w:r w:rsidR="003A0F4E" w:rsidRPr="00285404">
              <w:rPr>
                <w:color w:val="000000" w:themeColor="text1"/>
                <w:sz w:val="22"/>
                <w:szCs w:val="22"/>
              </w:rPr>
              <w:t xml:space="preserve"> evenings</w:t>
            </w:r>
            <w:r w:rsidRPr="00285404">
              <w:rPr>
                <w:color w:val="000000" w:themeColor="text1"/>
                <w:sz w:val="22"/>
                <w:szCs w:val="22"/>
              </w:rPr>
              <w:t xml:space="preserve">, daily contact  </w:t>
            </w:r>
            <w:r w:rsidR="003A0F4E" w:rsidRPr="00285404">
              <w:rPr>
                <w:color w:val="000000" w:themeColor="text1"/>
                <w:sz w:val="22"/>
                <w:szCs w:val="22"/>
              </w:rPr>
              <w:t xml:space="preserve"> to ensure regular dialect between home and school regarding academic </w:t>
            </w:r>
            <w:r w:rsidRPr="00285404">
              <w:rPr>
                <w:color w:val="000000" w:themeColor="text1"/>
                <w:sz w:val="22"/>
                <w:szCs w:val="22"/>
              </w:rPr>
              <w:t xml:space="preserve">and pastoral </w:t>
            </w:r>
            <w:r w:rsidR="003A0F4E" w:rsidRPr="00285404">
              <w:rPr>
                <w:color w:val="000000" w:themeColor="text1"/>
                <w:sz w:val="22"/>
                <w:szCs w:val="22"/>
              </w:rPr>
              <w:t>performance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0608" w14:textId="77777777" w:rsidR="00FA4211" w:rsidRPr="00285404" w:rsidRDefault="00FA4211" w:rsidP="00FA4211">
            <w:pPr>
              <w:numPr>
                <w:ilvl w:val="0"/>
                <w:numId w:val="1"/>
              </w:numPr>
              <w:suppressAutoHyphens w:val="0"/>
              <w:autoSpaceDN/>
              <w:spacing w:before="100" w:beforeAutospacing="1" w:after="100" w:afterAutospacing="1" w:line="240" w:lineRule="auto"/>
              <w:rPr>
                <w:rFonts w:cs="Arial"/>
                <w:color w:val="000000" w:themeColor="text1"/>
                <w:sz w:val="22"/>
                <w:szCs w:val="22"/>
              </w:rPr>
            </w:pPr>
            <w:r w:rsidRPr="00285404">
              <w:rPr>
                <w:rFonts w:cs="Arial"/>
                <w:color w:val="000000" w:themeColor="text1"/>
                <w:sz w:val="22"/>
                <w:szCs w:val="22"/>
              </w:rPr>
              <w:t>A study by </w:t>
            </w:r>
            <w:hyperlink r:id="rId11" w:history="1">
              <w:r w:rsidRPr="00285404">
                <w:rPr>
                  <w:rFonts w:cs="Arial"/>
                  <w:b/>
                  <w:bCs/>
                  <w:color w:val="000000" w:themeColor="text1"/>
                  <w:sz w:val="22"/>
                  <w:szCs w:val="22"/>
                  <w:u w:val="single"/>
                  <w:bdr w:val="none" w:sz="0" w:space="0" w:color="auto" w:frame="1"/>
                </w:rPr>
                <w:t xml:space="preserve">the Department for Education </w:t>
              </w:r>
            </w:hyperlink>
            <w:r w:rsidRPr="00285404">
              <w:rPr>
                <w:rFonts w:cs="Arial"/>
                <w:color w:val="000000" w:themeColor="text1"/>
                <w:sz w:val="22"/>
                <w:szCs w:val="22"/>
              </w:rPr>
              <w:t> showed a direct correlation between a parent's involvement in their child's education and their academic success, even after accounting for family size, family background and parent education level. The same study also found that 72</w:t>
            </w:r>
            <w:r w:rsidR="00EC1C20" w:rsidRPr="00285404">
              <w:rPr>
                <w:rFonts w:cs="Arial"/>
                <w:color w:val="000000" w:themeColor="text1"/>
                <w:sz w:val="22"/>
                <w:szCs w:val="22"/>
              </w:rPr>
              <w:t>%</w:t>
            </w:r>
            <w:r w:rsidRPr="00285404">
              <w:rPr>
                <w:rFonts w:cs="Arial"/>
                <w:color w:val="000000" w:themeColor="text1"/>
                <w:sz w:val="22"/>
                <w:szCs w:val="22"/>
              </w:rPr>
              <w:t xml:space="preserve"> of parents wa</w:t>
            </w:r>
            <w:r w:rsidR="00EC1C20" w:rsidRPr="00285404">
              <w:rPr>
                <w:rFonts w:cs="Arial"/>
                <w:color w:val="000000" w:themeColor="text1"/>
                <w:sz w:val="22"/>
                <w:szCs w:val="22"/>
              </w:rPr>
              <w:t xml:space="preserve">nted more involvement in their child’s </w:t>
            </w:r>
            <w:r w:rsidRPr="00285404">
              <w:rPr>
                <w:rFonts w:cs="Arial"/>
                <w:color w:val="000000" w:themeColor="text1"/>
                <w:sz w:val="22"/>
                <w:szCs w:val="22"/>
              </w:rPr>
              <w:t>education.</w:t>
            </w:r>
          </w:p>
          <w:p w14:paraId="328F6096" w14:textId="77777777" w:rsidR="00FA4211" w:rsidRPr="00285404" w:rsidRDefault="00FA4211" w:rsidP="00FA4211">
            <w:pPr>
              <w:numPr>
                <w:ilvl w:val="0"/>
                <w:numId w:val="1"/>
              </w:numPr>
              <w:suppressAutoHyphens w:val="0"/>
              <w:autoSpaceDN/>
              <w:spacing w:before="100" w:beforeAutospacing="1" w:after="100" w:afterAutospacing="1" w:line="240" w:lineRule="auto"/>
              <w:rPr>
                <w:rFonts w:cs="Arial"/>
                <w:color w:val="000000" w:themeColor="text1"/>
                <w:sz w:val="22"/>
                <w:szCs w:val="22"/>
              </w:rPr>
            </w:pPr>
            <w:r w:rsidRPr="00285404">
              <w:rPr>
                <w:rFonts w:cs="Arial"/>
                <w:color w:val="000000" w:themeColor="text1"/>
                <w:sz w:val="22"/>
                <w:szCs w:val="22"/>
              </w:rPr>
              <w:t>Parental involvement in a pupil's education is a win-win-win. Teachers benefit from the additional support, both academically and behaviourally; parents feel more involved in their child's academic life; and students can take advantage of an enhanced support system, which increases their chances of academic success. </w:t>
            </w:r>
          </w:p>
          <w:p w14:paraId="417921C0" w14:textId="77777777" w:rsidR="003A0F4E" w:rsidRPr="00285404" w:rsidRDefault="003A0F4E" w:rsidP="00651C80">
            <w:pPr>
              <w:pStyle w:val="TableRowCentered"/>
              <w:spacing w:after="0"/>
              <w:jc w:val="left"/>
              <w:rPr>
                <w:rFonts w:cs="Arial"/>
                <w:color w:val="000000" w:themeColor="text1"/>
                <w:sz w:val="22"/>
                <w:szCs w:val="22"/>
                <w:lang w:val="en"/>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929F" w14:textId="77777777" w:rsidR="003A0F4E" w:rsidRPr="00285404" w:rsidRDefault="00651C80" w:rsidP="00651C80">
            <w:pPr>
              <w:pStyle w:val="TableRowCentered"/>
              <w:spacing w:after="0"/>
              <w:jc w:val="left"/>
              <w:rPr>
                <w:rFonts w:cs="Arial"/>
                <w:color w:val="000000" w:themeColor="text1"/>
                <w:sz w:val="22"/>
                <w:szCs w:val="22"/>
              </w:rPr>
            </w:pPr>
            <w:r w:rsidRPr="00285404">
              <w:rPr>
                <w:rFonts w:cs="Arial"/>
                <w:color w:val="000000" w:themeColor="text1"/>
                <w:sz w:val="22"/>
                <w:szCs w:val="22"/>
              </w:rPr>
              <w:t>3,4,5,</w:t>
            </w:r>
          </w:p>
        </w:tc>
      </w:tr>
    </w:tbl>
    <w:p w14:paraId="3A8EF6FA" w14:textId="77777777" w:rsidR="00220185" w:rsidRDefault="00220185">
      <w:pPr>
        <w:spacing w:before="240" w:after="0"/>
        <w:rPr>
          <w:b/>
          <w:bCs/>
          <w:color w:val="104F75"/>
          <w:sz w:val="28"/>
          <w:szCs w:val="28"/>
        </w:rPr>
      </w:pPr>
    </w:p>
    <w:p w14:paraId="19A59796" w14:textId="1C005BBC" w:rsidR="00220185" w:rsidRPr="00274438" w:rsidRDefault="00191ADA">
      <w:pPr>
        <w:rPr>
          <w:color w:val="000000" w:themeColor="text1"/>
        </w:rPr>
      </w:pPr>
      <w:r w:rsidRPr="00274438">
        <w:rPr>
          <w:b/>
          <w:bCs/>
          <w:color w:val="000000" w:themeColor="text1"/>
          <w:sz w:val="28"/>
          <w:szCs w:val="28"/>
        </w:rPr>
        <w:t xml:space="preserve">Total budgeted cost: </w:t>
      </w:r>
      <w:r w:rsidR="00274438" w:rsidRPr="00274438">
        <w:rPr>
          <w:rFonts w:cs="Arial"/>
          <w:color w:val="000000" w:themeColor="text1"/>
          <w:sz w:val="28"/>
          <w:szCs w:val="28"/>
          <w:bdr w:val="none" w:sz="0" w:space="0" w:color="auto" w:frame="1"/>
        </w:rPr>
        <w:t>£617,481</w:t>
      </w:r>
    </w:p>
    <w:p w14:paraId="00B502E7" w14:textId="77777777" w:rsidR="00220185" w:rsidRDefault="00CD1D21">
      <w:pPr>
        <w:pStyle w:val="Heading1"/>
      </w:pPr>
      <w:r>
        <w:t>Part B: Review of outcomes in the previous academic year</w:t>
      </w:r>
    </w:p>
    <w:p w14:paraId="3B3D0E3E" w14:textId="77777777" w:rsidR="00220185" w:rsidRDefault="00CD1D21">
      <w:pPr>
        <w:pStyle w:val="Heading2"/>
      </w:pPr>
      <w:r>
        <w:t>Pupil premium strategy outcomes</w:t>
      </w:r>
    </w:p>
    <w:p w14:paraId="30582E74" w14:textId="2E7DACEC" w:rsidR="00220185" w:rsidRDefault="00E70497">
      <w:r>
        <w:rPr>
          <w:noProof/>
        </w:rPr>
        <mc:AlternateContent>
          <mc:Choice Requires="wps">
            <w:drawing>
              <wp:anchor distT="0" distB="0" distL="114300" distR="114300" simplePos="0" relativeHeight="251659264" behindDoc="0" locked="0" layoutInCell="1" allowOverlap="1" wp14:anchorId="41FAD37C" wp14:editId="520B3E7F">
                <wp:simplePos x="0" y="0"/>
                <wp:positionH relativeFrom="margin">
                  <wp:align>left</wp:align>
                </wp:positionH>
                <wp:positionV relativeFrom="paragraph">
                  <wp:posOffset>682624</wp:posOffset>
                </wp:positionV>
                <wp:extent cx="6267450" cy="780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67450"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62B91" w14:textId="77777777" w:rsidR="00AD3163" w:rsidRDefault="00AD3163" w:rsidP="00AD3163">
                            <w:pPr>
                              <w:pStyle w:val="elementtoproof"/>
                              <w:rPr>
                                <w:color w:val="FF0000"/>
                              </w:rPr>
                            </w:pPr>
                            <w:r>
                              <w:rPr>
                                <w:rFonts w:ascii="Symbol" w:hAnsi="Symbol"/>
                                <w:color w:val="000000"/>
                                <w:sz w:val="24"/>
                                <w:szCs w:val="24"/>
                              </w:rPr>
                              <w:t>·</w:t>
                            </w:r>
                            <w:r>
                              <w:rPr>
                                <w:rFonts w:ascii="Times New Roman" w:hAnsi="Times New Roman" w:cs="Times New Roman"/>
                                <w:color w:val="000000"/>
                                <w:sz w:val="14"/>
                                <w:szCs w:val="14"/>
                              </w:rPr>
                              <w:t xml:space="preserve">         </w:t>
                            </w:r>
                            <w:r w:rsidRPr="008C749E">
                              <w:rPr>
                                <w:rFonts w:ascii="Aptos" w:hAnsi="Aptos"/>
                                <w:color w:val="000000" w:themeColor="text1"/>
                                <w:sz w:val="24"/>
                                <w:szCs w:val="24"/>
                              </w:rPr>
                              <w:t>In 202</w:t>
                            </w:r>
                            <w:r>
                              <w:rPr>
                                <w:rFonts w:ascii="Aptos" w:hAnsi="Aptos"/>
                                <w:color w:val="000000" w:themeColor="text1"/>
                                <w:sz w:val="24"/>
                                <w:szCs w:val="24"/>
                              </w:rPr>
                              <w:t>2</w:t>
                            </w:r>
                            <w:r w:rsidRPr="008C749E">
                              <w:rPr>
                                <w:rFonts w:ascii="Aptos" w:hAnsi="Aptos"/>
                                <w:color w:val="000000" w:themeColor="text1"/>
                                <w:sz w:val="24"/>
                                <w:szCs w:val="24"/>
                              </w:rPr>
                              <w:t>/2</w:t>
                            </w:r>
                            <w:r>
                              <w:rPr>
                                <w:rFonts w:ascii="Aptos" w:hAnsi="Aptos"/>
                                <w:color w:val="000000" w:themeColor="text1"/>
                                <w:sz w:val="24"/>
                                <w:szCs w:val="24"/>
                              </w:rPr>
                              <w:t>3</w:t>
                            </w:r>
                            <w:r w:rsidRPr="008C749E">
                              <w:rPr>
                                <w:rFonts w:ascii="Aptos" w:hAnsi="Aptos"/>
                                <w:color w:val="000000" w:themeColor="text1"/>
                                <w:sz w:val="24"/>
                                <w:szCs w:val="24"/>
                              </w:rPr>
                              <w:t xml:space="preserve">, the average progress 8 score for disadvantaged pupils was -0.39, compared to -0.26 for all other pupils. The national figure was 0.15. Disadvantaged pupils Progress 8 was -0.54 in Maths, -0.25 in English and -0.28 in the EBACC element. Low ability pupil premium pupils performed better than other groups, with an overall P8 of 0.16. </w:t>
                            </w:r>
                          </w:p>
                          <w:p w14:paraId="414206A2" w14:textId="77777777" w:rsidR="00AD3163" w:rsidRDefault="00AD3163" w:rsidP="00AD3163">
                            <w:pPr>
                              <w:pStyle w:val="NormalWeb"/>
                              <w:spacing w:line="254" w:lineRule="auto"/>
                            </w:pPr>
                            <w:r>
                              <w:rPr>
                                <w:rFonts w:ascii="Symbol" w:hAnsi="Symbol"/>
                                <w:color w:val="000000"/>
                              </w:rPr>
                              <w:t>·</w:t>
                            </w:r>
                            <w:r>
                              <w:rPr>
                                <w:color w:val="000000"/>
                                <w:sz w:val="14"/>
                                <w:szCs w:val="14"/>
                              </w:rPr>
                              <w:t xml:space="preserve">         </w:t>
                            </w:r>
                            <w:r>
                              <w:rPr>
                                <w:rFonts w:ascii="Aptos" w:hAnsi="Aptos"/>
                                <w:color w:val="000000"/>
                              </w:rPr>
                              <w:t xml:space="preserve">Targeted interventions continue to focus on the mental health and well being of our pupils. The wave system continues to impact on this, with pupils quickly receiving support where needed. </w:t>
                            </w:r>
                          </w:p>
                          <w:p w14:paraId="0633D2D1" w14:textId="502AA441" w:rsidR="001C2C4A" w:rsidRDefault="00AD3163" w:rsidP="00AD3163">
                            <w:pPr>
                              <w:pStyle w:val="NormalWeb"/>
                              <w:spacing w:line="254" w:lineRule="auto"/>
                              <w:rPr>
                                <w:rFonts w:ascii="Aptos" w:hAnsi="Aptos"/>
                                <w:color w:val="000000"/>
                              </w:rPr>
                            </w:pPr>
                            <w:r>
                              <w:rPr>
                                <w:rFonts w:ascii="Symbol" w:hAnsi="Symbol"/>
                                <w:color w:val="000000"/>
                              </w:rPr>
                              <w:t>·</w:t>
                            </w:r>
                            <w:r>
                              <w:rPr>
                                <w:color w:val="000000"/>
                                <w:sz w:val="14"/>
                                <w:szCs w:val="14"/>
                              </w:rPr>
                              <w:t xml:space="preserve">         </w:t>
                            </w:r>
                            <w:r>
                              <w:rPr>
                                <w:rFonts w:ascii="Aptos" w:hAnsi="Aptos"/>
                                <w:color w:val="000000"/>
                              </w:rPr>
                              <w:t>Within the wider strategies the percentage of pupil premium pupils attending extracurricular clubs was 64% for the academic year 2022/23. This is an increase of 16% compared to the previous year.</w:t>
                            </w:r>
                          </w:p>
                          <w:p w14:paraId="0EEC3B6A" w14:textId="38563017" w:rsidR="001C2C4A" w:rsidRPr="001C2C4A" w:rsidRDefault="001C2C4A" w:rsidP="001C2C4A">
                            <w:pPr>
                              <w:pStyle w:val="NormalWeb"/>
                              <w:numPr>
                                <w:ilvl w:val="0"/>
                                <w:numId w:val="19"/>
                              </w:numPr>
                              <w:spacing w:line="254" w:lineRule="auto"/>
                              <w:rPr>
                                <w:rFonts w:ascii="Aptos" w:hAnsi="Aptos"/>
                                <w:color w:val="000000"/>
                              </w:rPr>
                            </w:pPr>
                            <w:r>
                              <w:rPr>
                                <w:rFonts w:ascii="Aptos" w:hAnsi="Aptos"/>
                                <w:color w:val="000000"/>
                              </w:rPr>
                              <w:t xml:space="preserve">Safeguarding continues to work effectively, </w:t>
                            </w:r>
                            <w:r w:rsidR="00274438">
                              <w:rPr>
                                <w:rFonts w:ascii="Aptos" w:hAnsi="Aptos"/>
                                <w:color w:val="000000"/>
                              </w:rPr>
                              <w:t>this has been quality assured by an external review</w:t>
                            </w:r>
                            <w:r w:rsidR="000F64D4">
                              <w:rPr>
                                <w:rFonts w:ascii="Aptos" w:hAnsi="Aptos"/>
                                <w:color w:val="000000"/>
                              </w:rPr>
                              <w:t xml:space="preserve"> from Bolton LA Safeguarding in Education</w:t>
                            </w:r>
                          </w:p>
                          <w:p w14:paraId="4D88C222" w14:textId="77777777" w:rsidR="00AD3163" w:rsidRDefault="00AD3163" w:rsidP="00AD3163">
                            <w:pPr>
                              <w:pStyle w:val="NormalWeb"/>
                              <w:spacing w:line="254" w:lineRule="auto"/>
                              <w:rPr>
                                <w:rFonts w:ascii="Aptos" w:hAnsi="Aptos"/>
                                <w:color w:val="000000"/>
                              </w:rPr>
                            </w:pPr>
                            <w:r>
                              <w:rPr>
                                <w:rFonts w:ascii="Symbol" w:hAnsi="Symbol"/>
                                <w:color w:val="000000"/>
                              </w:rPr>
                              <w:t>·</w:t>
                            </w:r>
                            <w:r>
                              <w:rPr>
                                <w:color w:val="000000"/>
                                <w:sz w:val="14"/>
                                <w:szCs w:val="14"/>
                              </w:rPr>
                              <w:t xml:space="preserve">         </w:t>
                            </w:r>
                            <w:r>
                              <w:rPr>
                                <w:rFonts w:ascii="Aptos" w:hAnsi="Aptos"/>
                                <w:color w:val="000000"/>
                              </w:rPr>
                              <w:t>The attendance of PP pupils was 90.6% compared to 91.3% for other pupils.</w:t>
                            </w:r>
                          </w:p>
                          <w:p w14:paraId="42F3B3B9" w14:textId="500ADA10" w:rsidR="00AD3163" w:rsidRDefault="00AD3163" w:rsidP="00AD3163">
                            <w:pPr>
                              <w:pStyle w:val="NormalWeb"/>
                              <w:spacing w:line="254" w:lineRule="auto"/>
                              <w:rPr>
                                <w:rFonts w:ascii="Aptos" w:hAnsi="Aptos"/>
                                <w:color w:val="000000"/>
                              </w:rPr>
                            </w:pPr>
                            <w:r>
                              <w:rPr>
                                <w:rFonts w:ascii="Aptos" w:hAnsi="Aptos"/>
                                <w:color w:val="000000"/>
                              </w:rPr>
                              <w:t xml:space="preserve">Reading and spelling assessments based on GL testing have indicated that strategies employed have had a positive impact on our pupil premium pupils. </w:t>
                            </w:r>
                            <w:r w:rsidR="001C2C4A">
                              <w:rPr>
                                <w:rFonts w:ascii="Aptos" w:hAnsi="Aptos"/>
                                <w:color w:val="000000"/>
                              </w:rPr>
                              <w:t>All year groups demonstrated a positive progress, with the SAS improving on average +0.6 across year 8-11 from Summer 2022 to Autumn 2023.</w:t>
                            </w:r>
                          </w:p>
                          <w:tbl>
                            <w:tblPr>
                              <w:tblW w:w="4640" w:type="dxa"/>
                              <w:tblLook w:val="04A0" w:firstRow="1" w:lastRow="0" w:firstColumn="1" w:lastColumn="0" w:noHBand="0" w:noVBand="1"/>
                            </w:tblPr>
                            <w:tblGrid>
                              <w:gridCol w:w="1280"/>
                              <w:gridCol w:w="1120"/>
                              <w:gridCol w:w="1120"/>
                              <w:gridCol w:w="1120"/>
                            </w:tblGrid>
                            <w:tr w:rsidR="00AD3163" w:rsidRPr="008C749E" w14:paraId="3E4BB0E9" w14:textId="77777777" w:rsidTr="007638D9">
                              <w:trPr>
                                <w:trHeight w:val="1665"/>
                              </w:trPr>
                              <w:tc>
                                <w:tcPr>
                                  <w:tcW w:w="12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1A428B83"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 xml:space="preserve">PP </w:t>
                                  </w:r>
                                  <w:r w:rsidRPr="008C749E">
                                    <w:rPr>
                                      <w:rFonts w:ascii="Calibri" w:hAnsi="Calibri" w:cs="Calibri"/>
                                      <w:b/>
                                      <w:bCs/>
                                      <w:color w:val="FFFFFF"/>
                                    </w:rPr>
                                    <w:br/>
                                    <w:t xml:space="preserve">Reading </w:t>
                                  </w:r>
                                  <w:r w:rsidRPr="008C749E">
                                    <w:rPr>
                                      <w:rFonts w:ascii="Calibri" w:hAnsi="Calibri" w:cs="Calibri"/>
                                      <w:b/>
                                      <w:bCs/>
                                      <w:color w:val="FFFFFF"/>
                                    </w:rPr>
                                    <w:br/>
                                    <w:t>Data</w:t>
                                  </w:r>
                                </w:p>
                              </w:tc>
                              <w:tc>
                                <w:tcPr>
                                  <w:tcW w:w="1120" w:type="dxa"/>
                                  <w:tcBorders>
                                    <w:top w:val="single" w:sz="8" w:space="0" w:color="auto"/>
                                    <w:left w:val="nil"/>
                                    <w:bottom w:val="single" w:sz="4" w:space="0" w:color="auto"/>
                                    <w:right w:val="single" w:sz="4" w:space="0" w:color="auto"/>
                                  </w:tcBorders>
                                  <w:shd w:val="clear" w:color="000000" w:fill="0070C0"/>
                                  <w:vAlign w:val="center"/>
                                  <w:hideMark/>
                                </w:tcPr>
                                <w:p w14:paraId="05EEE920"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Autumn</w:t>
                                  </w:r>
                                  <w:r w:rsidRPr="008C749E">
                                    <w:rPr>
                                      <w:rFonts w:ascii="Calibri" w:hAnsi="Calibri" w:cs="Calibri"/>
                                      <w:b/>
                                      <w:bCs/>
                                      <w:color w:val="FFFFFF"/>
                                    </w:rPr>
                                    <w:br/>
                                    <w:t xml:space="preserve">Term </w:t>
                                  </w:r>
                                  <w:r w:rsidRPr="008C749E">
                                    <w:rPr>
                                      <w:rFonts w:ascii="Calibri" w:hAnsi="Calibri" w:cs="Calibri"/>
                                      <w:b/>
                                      <w:bCs/>
                                      <w:color w:val="FFFFFF"/>
                                    </w:rPr>
                                    <w:br/>
                                    <w:t>2022</w:t>
                                  </w:r>
                                </w:p>
                              </w:tc>
                              <w:tc>
                                <w:tcPr>
                                  <w:tcW w:w="1120" w:type="dxa"/>
                                  <w:tcBorders>
                                    <w:top w:val="single" w:sz="8" w:space="0" w:color="auto"/>
                                    <w:left w:val="nil"/>
                                    <w:bottom w:val="single" w:sz="4" w:space="0" w:color="auto"/>
                                    <w:right w:val="single" w:sz="4" w:space="0" w:color="auto"/>
                                  </w:tcBorders>
                                  <w:shd w:val="clear" w:color="000000" w:fill="0070C0"/>
                                  <w:vAlign w:val="center"/>
                                  <w:hideMark/>
                                </w:tcPr>
                                <w:p w14:paraId="39721D82"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Summer</w:t>
                                  </w:r>
                                  <w:r w:rsidRPr="008C749E">
                                    <w:rPr>
                                      <w:rFonts w:ascii="Calibri" w:hAnsi="Calibri" w:cs="Calibri"/>
                                      <w:b/>
                                      <w:bCs/>
                                      <w:color w:val="FFFFFF"/>
                                    </w:rPr>
                                    <w:br/>
                                    <w:t xml:space="preserve">Term </w:t>
                                  </w:r>
                                  <w:r w:rsidRPr="008C749E">
                                    <w:rPr>
                                      <w:rFonts w:ascii="Calibri" w:hAnsi="Calibri" w:cs="Calibri"/>
                                      <w:b/>
                                      <w:bCs/>
                                      <w:color w:val="FFFFFF"/>
                                    </w:rPr>
                                    <w:br/>
                                    <w:t>2022</w:t>
                                  </w:r>
                                </w:p>
                              </w:tc>
                              <w:tc>
                                <w:tcPr>
                                  <w:tcW w:w="1120" w:type="dxa"/>
                                  <w:tcBorders>
                                    <w:top w:val="single" w:sz="8" w:space="0" w:color="auto"/>
                                    <w:left w:val="nil"/>
                                    <w:bottom w:val="single" w:sz="4" w:space="0" w:color="auto"/>
                                    <w:right w:val="single" w:sz="8" w:space="0" w:color="auto"/>
                                  </w:tcBorders>
                                  <w:shd w:val="clear" w:color="000000" w:fill="0070C0"/>
                                  <w:vAlign w:val="center"/>
                                  <w:hideMark/>
                                </w:tcPr>
                                <w:p w14:paraId="69E2D67F"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Autumn</w:t>
                                  </w:r>
                                  <w:r w:rsidRPr="008C749E">
                                    <w:rPr>
                                      <w:rFonts w:ascii="Calibri" w:hAnsi="Calibri" w:cs="Calibri"/>
                                      <w:b/>
                                      <w:bCs/>
                                      <w:color w:val="FFFFFF"/>
                                    </w:rPr>
                                    <w:br/>
                                    <w:t xml:space="preserve">Term </w:t>
                                  </w:r>
                                  <w:r w:rsidRPr="008C749E">
                                    <w:rPr>
                                      <w:rFonts w:ascii="Calibri" w:hAnsi="Calibri" w:cs="Calibri"/>
                                      <w:b/>
                                      <w:bCs/>
                                      <w:color w:val="FFFFFF"/>
                                    </w:rPr>
                                    <w:br/>
                                    <w:t>2023</w:t>
                                  </w:r>
                                </w:p>
                              </w:tc>
                            </w:tr>
                            <w:tr w:rsidR="00AD3163" w:rsidRPr="008C749E" w14:paraId="21542233"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78CEAE43"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7</w:t>
                                  </w:r>
                                </w:p>
                              </w:tc>
                              <w:tc>
                                <w:tcPr>
                                  <w:tcW w:w="1120" w:type="dxa"/>
                                  <w:tcBorders>
                                    <w:top w:val="nil"/>
                                    <w:left w:val="nil"/>
                                    <w:bottom w:val="single" w:sz="4" w:space="0" w:color="auto"/>
                                    <w:right w:val="single" w:sz="4" w:space="0" w:color="auto"/>
                                  </w:tcBorders>
                                  <w:shd w:val="clear" w:color="auto" w:fill="auto"/>
                                  <w:noWrap/>
                                  <w:vAlign w:val="center"/>
                                  <w:hideMark/>
                                </w:tcPr>
                                <w:p w14:paraId="2C003574"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1F0F7963"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n/a</w:t>
                                  </w:r>
                                </w:p>
                              </w:tc>
                              <w:tc>
                                <w:tcPr>
                                  <w:tcW w:w="1120" w:type="dxa"/>
                                  <w:tcBorders>
                                    <w:top w:val="nil"/>
                                    <w:left w:val="nil"/>
                                    <w:bottom w:val="single" w:sz="4" w:space="0" w:color="auto"/>
                                    <w:right w:val="single" w:sz="8" w:space="0" w:color="auto"/>
                                  </w:tcBorders>
                                  <w:shd w:val="clear" w:color="auto" w:fill="auto"/>
                                  <w:noWrap/>
                                  <w:vAlign w:val="center"/>
                                  <w:hideMark/>
                                </w:tcPr>
                                <w:p w14:paraId="2FB08110"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95.0</w:t>
                                  </w:r>
                                </w:p>
                              </w:tc>
                            </w:tr>
                            <w:tr w:rsidR="00AD3163" w:rsidRPr="008C749E" w14:paraId="4B5676B0"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33B0BAC5"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8</w:t>
                                  </w:r>
                                </w:p>
                              </w:tc>
                              <w:tc>
                                <w:tcPr>
                                  <w:tcW w:w="1120" w:type="dxa"/>
                                  <w:tcBorders>
                                    <w:top w:val="nil"/>
                                    <w:left w:val="nil"/>
                                    <w:bottom w:val="single" w:sz="4" w:space="0" w:color="auto"/>
                                    <w:right w:val="single" w:sz="4" w:space="0" w:color="auto"/>
                                  </w:tcBorders>
                                  <w:shd w:val="clear" w:color="auto" w:fill="auto"/>
                                  <w:noWrap/>
                                  <w:vAlign w:val="center"/>
                                  <w:hideMark/>
                                </w:tcPr>
                                <w:p w14:paraId="1DF9F2E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91.8</w:t>
                                  </w:r>
                                </w:p>
                              </w:tc>
                              <w:tc>
                                <w:tcPr>
                                  <w:tcW w:w="1120" w:type="dxa"/>
                                  <w:tcBorders>
                                    <w:top w:val="nil"/>
                                    <w:left w:val="nil"/>
                                    <w:bottom w:val="single" w:sz="4" w:space="0" w:color="auto"/>
                                    <w:right w:val="single" w:sz="4" w:space="0" w:color="auto"/>
                                  </w:tcBorders>
                                  <w:shd w:val="clear" w:color="auto" w:fill="auto"/>
                                  <w:noWrap/>
                                  <w:vAlign w:val="center"/>
                                  <w:hideMark/>
                                </w:tcPr>
                                <w:p w14:paraId="18E871DF"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92.8</w:t>
                                  </w:r>
                                </w:p>
                              </w:tc>
                              <w:tc>
                                <w:tcPr>
                                  <w:tcW w:w="1120" w:type="dxa"/>
                                  <w:tcBorders>
                                    <w:top w:val="nil"/>
                                    <w:left w:val="nil"/>
                                    <w:bottom w:val="single" w:sz="4" w:space="0" w:color="auto"/>
                                    <w:right w:val="single" w:sz="8" w:space="0" w:color="auto"/>
                                  </w:tcBorders>
                                  <w:shd w:val="clear" w:color="auto" w:fill="auto"/>
                                  <w:noWrap/>
                                  <w:vAlign w:val="center"/>
                                  <w:hideMark/>
                                </w:tcPr>
                                <w:p w14:paraId="2865255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93.3</w:t>
                                  </w:r>
                                </w:p>
                              </w:tc>
                            </w:tr>
                            <w:tr w:rsidR="00AD3163" w:rsidRPr="008C749E" w14:paraId="18554ACA"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4F140FFC"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9</w:t>
                                  </w:r>
                                </w:p>
                              </w:tc>
                              <w:tc>
                                <w:tcPr>
                                  <w:tcW w:w="1120" w:type="dxa"/>
                                  <w:tcBorders>
                                    <w:top w:val="nil"/>
                                    <w:left w:val="nil"/>
                                    <w:bottom w:val="single" w:sz="4" w:space="0" w:color="auto"/>
                                    <w:right w:val="single" w:sz="4" w:space="0" w:color="auto"/>
                                  </w:tcBorders>
                                  <w:shd w:val="clear" w:color="auto" w:fill="auto"/>
                                  <w:noWrap/>
                                  <w:vAlign w:val="center"/>
                                  <w:hideMark/>
                                </w:tcPr>
                                <w:p w14:paraId="4FB60C6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95.4</w:t>
                                  </w:r>
                                </w:p>
                              </w:tc>
                              <w:tc>
                                <w:tcPr>
                                  <w:tcW w:w="1120" w:type="dxa"/>
                                  <w:tcBorders>
                                    <w:top w:val="nil"/>
                                    <w:left w:val="nil"/>
                                    <w:bottom w:val="single" w:sz="4" w:space="0" w:color="auto"/>
                                    <w:right w:val="single" w:sz="4" w:space="0" w:color="auto"/>
                                  </w:tcBorders>
                                  <w:shd w:val="clear" w:color="auto" w:fill="auto"/>
                                  <w:noWrap/>
                                  <w:vAlign w:val="center"/>
                                  <w:hideMark/>
                                </w:tcPr>
                                <w:p w14:paraId="16071E7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96.0</w:t>
                                  </w:r>
                                </w:p>
                              </w:tc>
                              <w:tc>
                                <w:tcPr>
                                  <w:tcW w:w="1120" w:type="dxa"/>
                                  <w:tcBorders>
                                    <w:top w:val="nil"/>
                                    <w:left w:val="nil"/>
                                    <w:bottom w:val="single" w:sz="4" w:space="0" w:color="auto"/>
                                    <w:right w:val="single" w:sz="8" w:space="0" w:color="auto"/>
                                  </w:tcBorders>
                                  <w:shd w:val="clear" w:color="auto" w:fill="auto"/>
                                  <w:noWrap/>
                                  <w:vAlign w:val="center"/>
                                  <w:hideMark/>
                                </w:tcPr>
                                <w:p w14:paraId="2A299567"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96.8</w:t>
                                  </w:r>
                                </w:p>
                              </w:tc>
                            </w:tr>
                            <w:tr w:rsidR="00AD3163" w:rsidRPr="008C749E" w14:paraId="518E0766"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1B22EDF8"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10</w:t>
                                  </w:r>
                                </w:p>
                              </w:tc>
                              <w:tc>
                                <w:tcPr>
                                  <w:tcW w:w="1120" w:type="dxa"/>
                                  <w:tcBorders>
                                    <w:top w:val="nil"/>
                                    <w:left w:val="nil"/>
                                    <w:bottom w:val="single" w:sz="4" w:space="0" w:color="auto"/>
                                    <w:right w:val="single" w:sz="4" w:space="0" w:color="auto"/>
                                  </w:tcBorders>
                                  <w:shd w:val="clear" w:color="auto" w:fill="auto"/>
                                  <w:noWrap/>
                                  <w:vAlign w:val="center"/>
                                  <w:hideMark/>
                                </w:tcPr>
                                <w:p w14:paraId="260FFA9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92.4</w:t>
                                  </w:r>
                                </w:p>
                              </w:tc>
                              <w:tc>
                                <w:tcPr>
                                  <w:tcW w:w="1120" w:type="dxa"/>
                                  <w:tcBorders>
                                    <w:top w:val="nil"/>
                                    <w:left w:val="nil"/>
                                    <w:bottom w:val="single" w:sz="4" w:space="0" w:color="auto"/>
                                    <w:right w:val="single" w:sz="4" w:space="0" w:color="auto"/>
                                  </w:tcBorders>
                                  <w:shd w:val="clear" w:color="auto" w:fill="auto"/>
                                  <w:noWrap/>
                                  <w:vAlign w:val="center"/>
                                  <w:hideMark/>
                                </w:tcPr>
                                <w:p w14:paraId="4E0E49B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92.9</w:t>
                                  </w:r>
                                </w:p>
                              </w:tc>
                              <w:tc>
                                <w:tcPr>
                                  <w:tcW w:w="1120" w:type="dxa"/>
                                  <w:tcBorders>
                                    <w:top w:val="nil"/>
                                    <w:left w:val="nil"/>
                                    <w:bottom w:val="single" w:sz="4" w:space="0" w:color="auto"/>
                                    <w:right w:val="single" w:sz="8" w:space="0" w:color="auto"/>
                                  </w:tcBorders>
                                  <w:shd w:val="clear" w:color="auto" w:fill="auto"/>
                                  <w:noWrap/>
                                  <w:vAlign w:val="center"/>
                                  <w:hideMark/>
                                </w:tcPr>
                                <w:p w14:paraId="152F459B"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93.7</w:t>
                                  </w:r>
                                </w:p>
                              </w:tc>
                            </w:tr>
                            <w:tr w:rsidR="00AD3163" w:rsidRPr="008C749E" w14:paraId="607A7F53" w14:textId="77777777" w:rsidTr="007638D9">
                              <w:trPr>
                                <w:trHeight w:val="402"/>
                              </w:trPr>
                              <w:tc>
                                <w:tcPr>
                                  <w:tcW w:w="1280" w:type="dxa"/>
                                  <w:tcBorders>
                                    <w:top w:val="nil"/>
                                    <w:left w:val="single" w:sz="8" w:space="0" w:color="auto"/>
                                    <w:bottom w:val="single" w:sz="8" w:space="0" w:color="auto"/>
                                    <w:right w:val="single" w:sz="4" w:space="0" w:color="auto"/>
                                  </w:tcBorders>
                                  <w:shd w:val="clear" w:color="000000" w:fill="0070C0"/>
                                  <w:noWrap/>
                                  <w:vAlign w:val="center"/>
                                  <w:hideMark/>
                                </w:tcPr>
                                <w:p w14:paraId="50BEC7D1"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11</w:t>
                                  </w:r>
                                </w:p>
                              </w:tc>
                              <w:tc>
                                <w:tcPr>
                                  <w:tcW w:w="1120" w:type="dxa"/>
                                  <w:tcBorders>
                                    <w:top w:val="nil"/>
                                    <w:left w:val="nil"/>
                                    <w:bottom w:val="single" w:sz="8" w:space="0" w:color="auto"/>
                                    <w:right w:val="single" w:sz="4" w:space="0" w:color="auto"/>
                                  </w:tcBorders>
                                  <w:shd w:val="clear" w:color="auto" w:fill="auto"/>
                                  <w:noWrap/>
                                  <w:vAlign w:val="center"/>
                                  <w:hideMark/>
                                </w:tcPr>
                                <w:p w14:paraId="42048F1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95.5</w:t>
                                  </w:r>
                                </w:p>
                              </w:tc>
                              <w:tc>
                                <w:tcPr>
                                  <w:tcW w:w="1120" w:type="dxa"/>
                                  <w:tcBorders>
                                    <w:top w:val="nil"/>
                                    <w:left w:val="nil"/>
                                    <w:bottom w:val="single" w:sz="8" w:space="0" w:color="auto"/>
                                    <w:right w:val="single" w:sz="4" w:space="0" w:color="auto"/>
                                  </w:tcBorders>
                                  <w:shd w:val="clear" w:color="auto" w:fill="auto"/>
                                  <w:noWrap/>
                                  <w:vAlign w:val="center"/>
                                  <w:hideMark/>
                                </w:tcPr>
                                <w:p w14:paraId="43F344D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95.6</w:t>
                                  </w:r>
                                </w:p>
                              </w:tc>
                              <w:tc>
                                <w:tcPr>
                                  <w:tcW w:w="1120" w:type="dxa"/>
                                  <w:tcBorders>
                                    <w:top w:val="nil"/>
                                    <w:left w:val="nil"/>
                                    <w:bottom w:val="single" w:sz="8" w:space="0" w:color="auto"/>
                                    <w:right w:val="single" w:sz="8" w:space="0" w:color="auto"/>
                                  </w:tcBorders>
                                  <w:shd w:val="clear" w:color="auto" w:fill="auto"/>
                                  <w:noWrap/>
                                  <w:vAlign w:val="center"/>
                                  <w:hideMark/>
                                </w:tcPr>
                                <w:p w14:paraId="66A4EF3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96.2</w:t>
                                  </w:r>
                                </w:p>
                              </w:tc>
                            </w:tr>
                          </w:tbl>
                          <w:p w14:paraId="56738BA3" w14:textId="77777777" w:rsidR="00AD3163" w:rsidRDefault="00AD3163" w:rsidP="00AD3163">
                            <w:pPr>
                              <w:pStyle w:val="NormalWeb"/>
                              <w:spacing w:line="254" w:lineRule="auto"/>
                              <w:rPr>
                                <w:rFonts w:ascii="Aptos" w:hAnsi="Aptos"/>
                                <w:color w:val="000000"/>
                              </w:rPr>
                            </w:pPr>
                          </w:p>
                          <w:p w14:paraId="2ADEDD13" w14:textId="77777777" w:rsidR="00FA6CF2" w:rsidRDefault="00FA6CF2" w:rsidP="00E70497">
                            <w:pPr>
                              <w:spacing w:line="259" w:lineRule="auto"/>
                              <w:rPr>
                                <w:rFonts w:eastAsia="Calibri" w:cs="Arial"/>
                                <w:color w:val="000000" w:themeColor="text1"/>
                              </w:rPr>
                            </w:pPr>
                          </w:p>
                          <w:p w14:paraId="42D3E33D" w14:textId="77777777" w:rsidR="00FA6CF2" w:rsidRDefault="00FA6CF2" w:rsidP="00E70497">
                            <w:pPr>
                              <w:spacing w:line="259" w:lineRule="auto"/>
                              <w:rPr>
                                <w:rFonts w:eastAsia="Calibri" w:cs="Arial"/>
                                <w:color w:val="000000" w:themeColor="text1"/>
                              </w:rPr>
                            </w:pPr>
                          </w:p>
                          <w:p w14:paraId="55C183FC" w14:textId="77777777" w:rsidR="00FA6CF2" w:rsidRDefault="00FA6CF2" w:rsidP="00E70497">
                            <w:pPr>
                              <w:spacing w:line="259" w:lineRule="auto"/>
                              <w:rPr>
                                <w:rFonts w:eastAsia="Calibri" w:cs="Arial"/>
                                <w:color w:val="000000" w:themeColor="text1"/>
                              </w:rPr>
                            </w:pPr>
                          </w:p>
                          <w:p w14:paraId="7BF138CE" w14:textId="77777777" w:rsidR="00FA6CF2" w:rsidRDefault="00FA6CF2" w:rsidP="00E70497">
                            <w:pPr>
                              <w:spacing w:line="259" w:lineRule="auto"/>
                              <w:rPr>
                                <w:rFonts w:eastAsia="Calibri" w:cs="Arial"/>
                                <w:color w:val="000000" w:themeColor="text1"/>
                              </w:rPr>
                            </w:pPr>
                          </w:p>
                          <w:p w14:paraId="701D2401" w14:textId="77777777" w:rsidR="00E70497" w:rsidRDefault="00E70497" w:rsidP="00E704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AD37C" id="Rectangle 1" o:spid="_x0000_s1026" style="position:absolute;margin-left:0;margin-top:53.75pt;width:493.5pt;height:61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0NhAIAAGoFAAAOAAAAZHJzL2Uyb0RvYy54bWysVE1v2zAMvQ/YfxB0X+0ESdMGdYogRYcB&#10;RVusHXpWZCkWIIuapMTOfv0o+SNBV+wwLAeHEslH8onkzW1ba3IQziswBZ1c5JQIw6FUZlfQH6/3&#10;X64o8YGZkmkwoqBH4ent6vOnm8YuxRQq0KVwBEGMXza2oFUIdpllnleiZv4CrDColOBqFvDodlnp&#10;WIPotc6meX6ZNeBK64AL7/H2rlPSVcKXUvDwJKUXgeiCYm4hfV36buM3W92w5c4xWynep8H+IYua&#10;KYNBR6g7FhjZO/UHVK24Aw8yXHCoM5BScZFqwGom+btqXipmRaoFyfF2pMn/P1j+eHixzw5paKxf&#10;ehRjFa10dfzH/EibyDqOZIk2EI6Xl9PLxWyOnHLULa7y/Hoxj3RmJ3frfPgqoCZRKKjD10gkscOD&#10;D53pYBKjGbhXWqcX0SZeeNCqjHfpEFtCbLQjB4aPGdpJH+3MCmNHz+xUS5LCUYsIoc13IYkqMftp&#10;SiS12QmTcS5MmHSqipWiCzXP8TcEG7JIhSbAiCwxyRG7BxgsO5ABuyu7t4+uInXp6Jz/LbHOefRI&#10;kcGE0blWBtxHABqr6iN39gNJHTWRpdBuWzSJ4hbK47MjDrpx8ZbfK3zBB+bDM3M4H/jqOPPhCT9S&#10;Q1NQ6CVKKnC/PrqP9ti2qKWkwXkrqP+5Z05Qor8ZbOjryWwWBzQdZvPFFA/uXLM915h9vQHsgglu&#10;F8uTGO2DHkTpoH7D1bCOUVHFDMfYBeXBDYdN6PYALhcu1utkhkNpWXgwL5ZH8Ehw7NDX9o0527dx&#10;wAl4hGE22fJdN3e20dPAeh9AqtTqJ1576nGgUw/1yydujPNzsjqtyNVvAAAA//8DAFBLAwQUAAYA&#10;CAAAACEADPkaYeEAAAAJAQAADwAAAGRycy9kb3ducmV2LnhtbEyPQU8CMRCF7yb+h2ZMvBBohQi4&#10;bpcQE4SQaCLowVvZDtuN2+lmW2D9944nPc73Xt68ly9634gzdrEOpOFupEAglcHWVGl436+GcxAx&#10;GbKmCYQavjHCori+yk1mw4Xe8LxLleAQipnR4FJqMylj6dCbOAotEmvH0HmT+OwqaTtz4XDfyLFS&#10;U+lNTfzBmRafHJZfu5PXsFq7wVJuXz7aTXw9+vGmfV4PPrW+vemXjyAS9unPDL/1uToU3OkQTmSj&#10;aDTwkMRUze5BsPwwnzE5MJlMpgpkkcv/C4ofAAAA//8DAFBLAQItABQABgAIAAAAIQC2gziS/gAA&#10;AOEBAAATAAAAAAAAAAAAAAAAAAAAAABbQ29udGVudF9UeXBlc10ueG1sUEsBAi0AFAAGAAgAAAAh&#10;ADj9If/WAAAAlAEAAAsAAAAAAAAAAAAAAAAALwEAAF9yZWxzLy5yZWxzUEsBAi0AFAAGAAgAAAAh&#10;AHzW/Q2EAgAAagUAAA4AAAAAAAAAAAAAAAAALgIAAGRycy9lMm9Eb2MueG1sUEsBAi0AFAAGAAgA&#10;AAAhAAz5GmHhAAAACQEAAA8AAAAAAAAAAAAAAAAA3gQAAGRycy9kb3ducmV2LnhtbFBLBQYAAAAA&#10;BAAEAPMAAADsBQAAAAA=&#10;" filled="f" strokecolor="black [3213]" strokeweight="2pt">
                <v:textbox>
                  <w:txbxContent>
                    <w:p w14:paraId="07862B91" w14:textId="77777777" w:rsidR="00AD3163" w:rsidRDefault="00AD3163" w:rsidP="00AD3163">
                      <w:pPr>
                        <w:pStyle w:val="elementtoproof"/>
                        <w:rPr>
                          <w:color w:val="FF0000"/>
                        </w:rPr>
                      </w:pPr>
                      <w:r>
                        <w:rPr>
                          <w:rFonts w:ascii="Symbol" w:hAnsi="Symbol"/>
                          <w:color w:val="000000"/>
                          <w:sz w:val="24"/>
                          <w:szCs w:val="24"/>
                        </w:rPr>
                        <w:t>·</w:t>
                      </w:r>
                      <w:r>
                        <w:rPr>
                          <w:rFonts w:ascii="Times New Roman" w:hAnsi="Times New Roman" w:cs="Times New Roman"/>
                          <w:color w:val="000000"/>
                          <w:sz w:val="14"/>
                          <w:szCs w:val="14"/>
                        </w:rPr>
                        <w:t xml:space="preserve">         </w:t>
                      </w:r>
                      <w:r w:rsidRPr="008C749E">
                        <w:rPr>
                          <w:rFonts w:ascii="Aptos" w:hAnsi="Aptos"/>
                          <w:color w:val="000000" w:themeColor="text1"/>
                          <w:sz w:val="24"/>
                          <w:szCs w:val="24"/>
                        </w:rPr>
                        <w:t>In 202</w:t>
                      </w:r>
                      <w:r>
                        <w:rPr>
                          <w:rFonts w:ascii="Aptos" w:hAnsi="Aptos"/>
                          <w:color w:val="000000" w:themeColor="text1"/>
                          <w:sz w:val="24"/>
                          <w:szCs w:val="24"/>
                        </w:rPr>
                        <w:t>2</w:t>
                      </w:r>
                      <w:r w:rsidRPr="008C749E">
                        <w:rPr>
                          <w:rFonts w:ascii="Aptos" w:hAnsi="Aptos"/>
                          <w:color w:val="000000" w:themeColor="text1"/>
                          <w:sz w:val="24"/>
                          <w:szCs w:val="24"/>
                        </w:rPr>
                        <w:t>/2</w:t>
                      </w:r>
                      <w:r>
                        <w:rPr>
                          <w:rFonts w:ascii="Aptos" w:hAnsi="Aptos"/>
                          <w:color w:val="000000" w:themeColor="text1"/>
                          <w:sz w:val="24"/>
                          <w:szCs w:val="24"/>
                        </w:rPr>
                        <w:t>3</w:t>
                      </w:r>
                      <w:r w:rsidRPr="008C749E">
                        <w:rPr>
                          <w:rFonts w:ascii="Aptos" w:hAnsi="Aptos"/>
                          <w:color w:val="000000" w:themeColor="text1"/>
                          <w:sz w:val="24"/>
                          <w:szCs w:val="24"/>
                        </w:rPr>
                        <w:t xml:space="preserve">, the average progress 8 score for disadvantaged pupils was -0.39, compared to -0.26 for all other pupils. The national figure was 0.15. Disadvantaged pupils Progress 8 was -0.54 in Maths, -0.25 in English and -0.28 in the EBACC element. Low ability pupil premium pupils performed better than other groups, with an overall P8 of 0.16. </w:t>
                      </w:r>
                    </w:p>
                    <w:p w14:paraId="414206A2" w14:textId="77777777" w:rsidR="00AD3163" w:rsidRDefault="00AD3163" w:rsidP="00AD3163">
                      <w:pPr>
                        <w:pStyle w:val="NormalWeb"/>
                        <w:spacing w:line="254" w:lineRule="auto"/>
                      </w:pPr>
                      <w:r>
                        <w:rPr>
                          <w:rFonts w:ascii="Symbol" w:hAnsi="Symbol"/>
                          <w:color w:val="000000"/>
                        </w:rPr>
                        <w:t>·</w:t>
                      </w:r>
                      <w:r>
                        <w:rPr>
                          <w:color w:val="000000"/>
                          <w:sz w:val="14"/>
                          <w:szCs w:val="14"/>
                        </w:rPr>
                        <w:t xml:space="preserve">         </w:t>
                      </w:r>
                      <w:r>
                        <w:rPr>
                          <w:rFonts w:ascii="Aptos" w:hAnsi="Aptos"/>
                          <w:color w:val="000000"/>
                        </w:rPr>
                        <w:t xml:space="preserve">Targeted interventions continue to focus on the mental health and well being of our pupils. The wave system continues to impact on this, with pupils quickly receiving support where needed. </w:t>
                      </w:r>
                    </w:p>
                    <w:p w14:paraId="0633D2D1" w14:textId="502AA441" w:rsidR="001C2C4A" w:rsidRDefault="00AD3163" w:rsidP="00AD3163">
                      <w:pPr>
                        <w:pStyle w:val="NormalWeb"/>
                        <w:spacing w:line="254" w:lineRule="auto"/>
                        <w:rPr>
                          <w:rFonts w:ascii="Aptos" w:hAnsi="Aptos"/>
                          <w:color w:val="000000"/>
                        </w:rPr>
                      </w:pPr>
                      <w:r>
                        <w:rPr>
                          <w:rFonts w:ascii="Symbol" w:hAnsi="Symbol"/>
                          <w:color w:val="000000"/>
                        </w:rPr>
                        <w:t>·</w:t>
                      </w:r>
                      <w:r>
                        <w:rPr>
                          <w:color w:val="000000"/>
                          <w:sz w:val="14"/>
                          <w:szCs w:val="14"/>
                        </w:rPr>
                        <w:t xml:space="preserve">         </w:t>
                      </w:r>
                      <w:r>
                        <w:rPr>
                          <w:rFonts w:ascii="Aptos" w:hAnsi="Aptos"/>
                          <w:color w:val="000000"/>
                        </w:rPr>
                        <w:t>Within the wider strategies the percentage of pupil premium pupils attending extracurricular clubs was 64% for the academic year 2022/23. This is an increase of 16% compared to the previous year.</w:t>
                      </w:r>
                    </w:p>
                    <w:p w14:paraId="0EEC3B6A" w14:textId="38563017" w:rsidR="001C2C4A" w:rsidRPr="001C2C4A" w:rsidRDefault="001C2C4A" w:rsidP="001C2C4A">
                      <w:pPr>
                        <w:pStyle w:val="NormalWeb"/>
                        <w:numPr>
                          <w:ilvl w:val="0"/>
                          <w:numId w:val="19"/>
                        </w:numPr>
                        <w:spacing w:line="254" w:lineRule="auto"/>
                        <w:rPr>
                          <w:rFonts w:ascii="Aptos" w:hAnsi="Aptos"/>
                          <w:color w:val="000000"/>
                        </w:rPr>
                      </w:pPr>
                      <w:r>
                        <w:rPr>
                          <w:rFonts w:ascii="Aptos" w:hAnsi="Aptos"/>
                          <w:color w:val="000000"/>
                        </w:rPr>
                        <w:t xml:space="preserve">Safeguarding continues to work effectively, </w:t>
                      </w:r>
                      <w:r w:rsidR="00274438">
                        <w:rPr>
                          <w:rFonts w:ascii="Aptos" w:hAnsi="Aptos"/>
                          <w:color w:val="000000"/>
                        </w:rPr>
                        <w:t>this has been quality assured by an external review</w:t>
                      </w:r>
                      <w:r w:rsidR="000F64D4">
                        <w:rPr>
                          <w:rFonts w:ascii="Aptos" w:hAnsi="Aptos"/>
                          <w:color w:val="000000"/>
                        </w:rPr>
                        <w:t xml:space="preserve"> from Bolton LA Safeguarding in Education</w:t>
                      </w:r>
                    </w:p>
                    <w:p w14:paraId="4D88C222" w14:textId="77777777" w:rsidR="00AD3163" w:rsidRDefault="00AD3163" w:rsidP="00AD3163">
                      <w:pPr>
                        <w:pStyle w:val="NormalWeb"/>
                        <w:spacing w:line="254" w:lineRule="auto"/>
                        <w:rPr>
                          <w:rFonts w:ascii="Aptos" w:hAnsi="Aptos"/>
                          <w:color w:val="000000"/>
                        </w:rPr>
                      </w:pPr>
                      <w:r>
                        <w:rPr>
                          <w:rFonts w:ascii="Symbol" w:hAnsi="Symbol"/>
                          <w:color w:val="000000"/>
                        </w:rPr>
                        <w:t>·</w:t>
                      </w:r>
                      <w:r>
                        <w:rPr>
                          <w:color w:val="000000"/>
                          <w:sz w:val="14"/>
                          <w:szCs w:val="14"/>
                        </w:rPr>
                        <w:t xml:space="preserve">         </w:t>
                      </w:r>
                      <w:r>
                        <w:rPr>
                          <w:rFonts w:ascii="Aptos" w:hAnsi="Aptos"/>
                          <w:color w:val="000000"/>
                        </w:rPr>
                        <w:t>The attendance of PP pupils was 90.6% compared to 91.3% for other pupils.</w:t>
                      </w:r>
                    </w:p>
                    <w:p w14:paraId="42F3B3B9" w14:textId="500ADA10" w:rsidR="00AD3163" w:rsidRDefault="00AD3163" w:rsidP="00AD3163">
                      <w:pPr>
                        <w:pStyle w:val="NormalWeb"/>
                        <w:spacing w:line="254" w:lineRule="auto"/>
                        <w:rPr>
                          <w:rFonts w:ascii="Aptos" w:hAnsi="Aptos"/>
                          <w:color w:val="000000"/>
                        </w:rPr>
                      </w:pPr>
                      <w:r>
                        <w:rPr>
                          <w:rFonts w:ascii="Aptos" w:hAnsi="Aptos"/>
                          <w:color w:val="000000"/>
                        </w:rPr>
                        <w:t xml:space="preserve">Reading and spelling assessments based on GL testing have indicated that strategies employed have had a positive impact on our pupil premium pupils. </w:t>
                      </w:r>
                      <w:r w:rsidR="001C2C4A">
                        <w:rPr>
                          <w:rFonts w:ascii="Aptos" w:hAnsi="Aptos"/>
                          <w:color w:val="000000"/>
                        </w:rPr>
                        <w:t>All year groups demonstrated a positive progress, with the SAS improving on average +0.6 across year 8-11 from Summer 2022 to Autumn 2023.</w:t>
                      </w:r>
                    </w:p>
                    <w:tbl>
                      <w:tblPr>
                        <w:tblW w:w="4640" w:type="dxa"/>
                        <w:tblLook w:val="04A0" w:firstRow="1" w:lastRow="0" w:firstColumn="1" w:lastColumn="0" w:noHBand="0" w:noVBand="1"/>
                      </w:tblPr>
                      <w:tblGrid>
                        <w:gridCol w:w="1280"/>
                        <w:gridCol w:w="1120"/>
                        <w:gridCol w:w="1120"/>
                        <w:gridCol w:w="1120"/>
                      </w:tblGrid>
                      <w:tr w:rsidR="00AD3163" w:rsidRPr="008C749E" w14:paraId="3E4BB0E9" w14:textId="77777777" w:rsidTr="007638D9">
                        <w:trPr>
                          <w:trHeight w:val="1665"/>
                        </w:trPr>
                        <w:tc>
                          <w:tcPr>
                            <w:tcW w:w="12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1A428B83"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 xml:space="preserve">PP </w:t>
                            </w:r>
                            <w:r w:rsidRPr="008C749E">
                              <w:rPr>
                                <w:rFonts w:ascii="Calibri" w:hAnsi="Calibri" w:cs="Calibri"/>
                                <w:b/>
                                <w:bCs/>
                                <w:color w:val="FFFFFF"/>
                              </w:rPr>
                              <w:br/>
                              <w:t xml:space="preserve">Reading </w:t>
                            </w:r>
                            <w:r w:rsidRPr="008C749E">
                              <w:rPr>
                                <w:rFonts w:ascii="Calibri" w:hAnsi="Calibri" w:cs="Calibri"/>
                                <w:b/>
                                <w:bCs/>
                                <w:color w:val="FFFFFF"/>
                              </w:rPr>
                              <w:br/>
                              <w:t>Data</w:t>
                            </w:r>
                          </w:p>
                        </w:tc>
                        <w:tc>
                          <w:tcPr>
                            <w:tcW w:w="1120" w:type="dxa"/>
                            <w:tcBorders>
                              <w:top w:val="single" w:sz="8" w:space="0" w:color="auto"/>
                              <w:left w:val="nil"/>
                              <w:bottom w:val="single" w:sz="4" w:space="0" w:color="auto"/>
                              <w:right w:val="single" w:sz="4" w:space="0" w:color="auto"/>
                            </w:tcBorders>
                            <w:shd w:val="clear" w:color="000000" w:fill="0070C0"/>
                            <w:vAlign w:val="center"/>
                            <w:hideMark/>
                          </w:tcPr>
                          <w:p w14:paraId="05EEE920"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Autumn</w:t>
                            </w:r>
                            <w:r w:rsidRPr="008C749E">
                              <w:rPr>
                                <w:rFonts w:ascii="Calibri" w:hAnsi="Calibri" w:cs="Calibri"/>
                                <w:b/>
                                <w:bCs/>
                                <w:color w:val="FFFFFF"/>
                              </w:rPr>
                              <w:br/>
                              <w:t xml:space="preserve">Term </w:t>
                            </w:r>
                            <w:r w:rsidRPr="008C749E">
                              <w:rPr>
                                <w:rFonts w:ascii="Calibri" w:hAnsi="Calibri" w:cs="Calibri"/>
                                <w:b/>
                                <w:bCs/>
                                <w:color w:val="FFFFFF"/>
                              </w:rPr>
                              <w:br/>
                              <w:t>2022</w:t>
                            </w:r>
                          </w:p>
                        </w:tc>
                        <w:tc>
                          <w:tcPr>
                            <w:tcW w:w="1120" w:type="dxa"/>
                            <w:tcBorders>
                              <w:top w:val="single" w:sz="8" w:space="0" w:color="auto"/>
                              <w:left w:val="nil"/>
                              <w:bottom w:val="single" w:sz="4" w:space="0" w:color="auto"/>
                              <w:right w:val="single" w:sz="4" w:space="0" w:color="auto"/>
                            </w:tcBorders>
                            <w:shd w:val="clear" w:color="000000" w:fill="0070C0"/>
                            <w:vAlign w:val="center"/>
                            <w:hideMark/>
                          </w:tcPr>
                          <w:p w14:paraId="39721D82"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Summer</w:t>
                            </w:r>
                            <w:r w:rsidRPr="008C749E">
                              <w:rPr>
                                <w:rFonts w:ascii="Calibri" w:hAnsi="Calibri" w:cs="Calibri"/>
                                <w:b/>
                                <w:bCs/>
                                <w:color w:val="FFFFFF"/>
                              </w:rPr>
                              <w:br/>
                              <w:t xml:space="preserve">Term </w:t>
                            </w:r>
                            <w:r w:rsidRPr="008C749E">
                              <w:rPr>
                                <w:rFonts w:ascii="Calibri" w:hAnsi="Calibri" w:cs="Calibri"/>
                                <w:b/>
                                <w:bCs/>
                                <w:color w:val="FFFFFF"/>
                              </w:rPr>
                              <w:br/>
                              <w:t>2022</w:t>
                            </w:r>
                          </w:p>
                        </w:tc>
                        <w:tc>
                          <w:tcPr>
                            <w:tcW w:w="1120" w:type="dxa"/>
                            <w:tcBorders>
                              <w:top w:val="single" w:sz="8" w:space="0" w:color="auto"/>
                              <w:left w:val="nil"/>
                              <w:bottom w:val="single" w:sz="4" w:space="0" w:color="auto"/>
                              <w:right w:val="single" w:sz="8" w:space="0" w:color="auto"/>
                            </w:tcBorders>
                            <w:shd w:val="clear" w:color="000000" w:fill="0070C0"/>
                            <w:vAlign w:val="center"/>
                            <w:hideMark/>
                          </w:tcPr>
                          <w:p w14:paraId="69E2D67F"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Average NGRT SAS Autumn</w:t>
                            </w:r>
                            <w:r w:rsidRPr="008C749E">
                              <w:rPr>
                                <w:rFonts w:ascii="Calibri" w:hAnsi="Calibri" w:cs="Calibri"/>
                                <w:b/>
                                <w:bCs/>
                                <w:color w:val="FFFFFF"/>
                              </w:rPr>
                              <w:br/>
                              <w:t xml:space="preserve">Term </w:t>
                            </w:r>
                            <w:r w:rsidRPr="008C749E">
                              <w:rPr>
                                <w:rFonts w:ascii="Calibri" w:hAnsi="Calibri" w:cs="Calibri"/>
                                <w:b/>
                                <w:bCs/>
                                <w:color w:val="FFFFFF"/>
                              </w:rPr>
                              <w:br/>
                              <w:t>2023</w:t>
                            </w:r>
                          </w:p>
                        </w:tc>
                      </w:tr>
                      <w:tr w:rsidR="00AD3163" w:rsidRPr="008C749E" w14:paraId="21542233"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78CEAE43"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7</w:t>
                            </w:r>
                          </w:p>
                        </w:tc>
                        <w:tc>
                          <w:tcPr>
                            <w:tcW w:w="1120" w:type="dxa"/>
                            <w:tcBorders>
                              <w:top w:val="nil"/>
                              <w:left w:val="nil"/>
                              <w:bottom w:val="single" w:sz="4" w:space="0" w:color="auto"/>
                              <w:right w:val="single" w:sz="4" w:space="0" w:color="auto"/>
                            </w:tcBorders>
                            <w:shd w:val="clear" w:color="auto" w:fill="auto"/>
                            <w:noWrap/>
                            <w:vAlign w:val="center"/>
                            <w:hideMark/>
                          </w:tcPr>
                          <w:p w14:paraId="2C003574"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1F0F7963"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n/a</w:t>
                            </w:r>
                          </w:p>
                        </w:tc>
                        <w:tc>
                          <w:tcPr>
                            <w:tcW w:w="1120" w:type="dxa"/>
                            <w:tcBorders>
                              <w:top w:val="nil"/>
                              <w:left w:val="nil"/>
                              <w:bottom w:val="single" w:sz="4" w:space="0" w:color="auto"/>
                              <w:right w:val="single" w:sz="8" w:space="0" w:color="auto"/>
                            </w:tcBorders>
                            <w:shd w:val="clear" w:color="auto" w:fill="auto"/>
                            <w:noWrap/>
                            <w:vAlign w:val="center"/>
                            <w:hideMark/>
                          </w:tcPr>
                          <w:p w14:paraId="2FB08110"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95.0</w:t>
                            </w:r>
                          </w:p>
                        </w:tc>
                      </w:tr>
                      <w:tr w:rsidR="00AD3163" w:rsidRPr="008C749E" w14:paraId="4B5676B0"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33B0BAC5"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8</w:t>
                            </w:r>
                          </w:p>
                        </w:tc>
                        <w:tc>
                          <w:tcPr>
                            <w:tcW w:w="1120" w:type="dxa"/>
                            <w:tcBorders>
                              <w:top w:val="nil"/>
                              <w:left w:val="nil"/>
                              <w:bottom w:val="single" w:sz="4" w:space="0" w:color="auto"/>
                              <w:right w:val="single" w:sz="4" w:space="0" w:color="auto"/>
                            </w:tcBorders>
                            <w:shd w:val="clear" w:color="auto" w:fill="auto"/>
                            <w:noWrap/>
                            <w:vAlign w:val="center"/>
                            <w:hideMark/>
                          </w:tcPr>
                          <w:p w14:paraId="1DF9F2E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91.8</w:t>
                            </w:r>
                          </w:p>
                        </w:tc>
                        <w:tc>
                          <w:tcPr>
                            <w:tcW w:w="1120" w:type="dxa"/>
                            <w:tcBorders>
                              <w:top w:val="nil"/>
                              <w:left w:val="nil"/>
                              <w:bottom w:val="single" w:sz="4" w:space="0" w:color="auto"/>
                              <w:right w:val="single" w:sz="4" w:space="0" w:color="auto"/>
                            </w:tcBorders>
                            <w:shd w:val="clear" w:color="auto" w:fill="auto"/>
                            <w:noWrap/>
                            <w:vAlign w:val="center"/>
                            <w:hideMark/>
                          </w:tcPr>
                          <w:p w14:paraId="18E871DF"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92.8</w:t>
                            </w:r>
                          </w:p>
                        </w:tc>
                        <w:tc>
                          <w:tcPr>
                            <w:tcW w:w="1120" w:type="dxa"/>
                            <w:tcBorders>
                              <w:top w:val="nil"/>
                              <w:left w:val="nil"/>
                              <w:bottom w:val="single" w:sz="4" w:space="0" w:color="auto"/>
                              <w:right w:val="single" w:sz="8" w:space="0" w:color="auto"/>
                            </w:tcBorders>
                            <w:shd w:val="clear" w:color="auto" w:fill="auto"/>
                            <w:noWrap/>
                            <w:vAlign w:val="center"/>
                            <w:hideMark/>
                          </w:tcPr>
                          <w:p w14:paraId="2865255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93.3</w:t>
                            </w:r>
                          </w:p>
                        </w:tc>
                      </w:tr>
                      <w:tr w:rsidR="00AD3163" w:rsidRPr="008C749E" w14:paraId="18554ACA"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4F140FFC"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9</w:t>
                            </w:r>
                          </w:p>
                        </w:tc>
                        <w:tc>
                          <w:tcPr>
                            <w:tcW w:w="1120" w:type="dxa"/>
                            <w:tcBorders>
                              <w:top w:val="nil"/>
                              <w:left w:val="nil"/>
                              <w:bottom w:val="single" w:sz="4" w:space="0" w:color="auto"/>
                              <w:right w:val="single" w:sz="4" w:space="0" w:color="auto"/>
                            </w:tcBorders>
                            <w:shd w:val="clear" w:color="auto" w:fill="auto"/>
                            <w:noWrap/>
                            <w:vAlign w:val="center"/>
                            <w:hideMark/>
                          </w:tcPr>
                          <w:p w14:paraId="4FB60C6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95.4</w:t>
                            </w:r>
                          </w:p>
                        </w:tc>
                        <w:tc>
                          <w:tcPr>
                            <w:tcW w:w="1120" w:type="dxa"/>
                            <w:tcBorders>
                              <w:top w:val="nil"/>
                              <w:left w:val="nil"/>
                              <w:bottom w:val="single" w:sz="4" w:space="0" w:color="auto"/>
                              <w:right w:val="single" w:sz="4" w:space="0" w:color="auto"/>
                            </w:tcBorders>
                            <w:shd w:val="clear" w:color="auto" w:fill="auto"/>
                            <w:noWrap/>
                            <w:vAlign w:val="center"/>
                            <w:hideMark/>
                          </w:tcPr>
                          <w:p w14:paraId="16071E7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96.0</w:t>
                            </w:r>
                          </w:p>
                        </w:tc>
                        <w:tc>
                          <w:tcPr>
                            <w:tcW w:w="1120" w:type="dxa"/>
                            <w:tcBorders>
                              <w:top w:val="nil"/>
                              <w:left w:val="nil"/>
                              <w:bottom w:val="single" w:sz="4" w:space="0" w:color="auto"/>
                              <w:right w:val="single" w:sz="8" w:space="0" w:color="auto"/>
                            </w:tcBorders>
                            <w:shd w:val="clear" w:color="auto" w:fill="auto"/>
                            <w:noWrap/>
                            <w:vAlign w:val="center"/>
                            <w:hideMark/>
                          </w:tcPr>
                          <w:p w14:paraId="2A299567"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96.8</w:t>
                            </w:r>
                          </w:p>
                        </w:tc>
                      </w:tr>
                      <w:tr w:rsidR="00AD3163" w:rsidRPr="008C749E" w14:paraId="518E0766" w14:textId="77777777" w:rsidTr="007638D9">
                        <w:trPr>
                          <w:trHeight w:val="402"/>
                        </w:trPr>
                        <w:tc>
                          <w:tcPr>
                            <w:tcW w:w="1280" w:type="dxa"/>
                            <w:tcBorders>
                              <w:top w:val="nil"/>
                              <w:left w:val="single" w:sz="8" w:space="0" w:color="auto"/>
                              <w:bottom w:val="single" w:sz="4" w:space="0" w:color="auto"/>
                              <w:right w:val="single" w:sz="4" w:space="0" w:color="auto"/>
                            </w:tcBorders>
                            <w:shd w:val="clear" w:color="000000" w:fill="0070C0"/>
                            <w:noWrap/>
                            <w:vAlign w:val="center"/>
                            <w:hideMark/>
                          </w:tcPr>
                          <w:p w14:paraId="1B22EDF8"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10</w:t>
                            </w:r>
                          </w:p>
                        </w:tc>
                        <w:tc>
                          <w:tcPr>
                            <w:tcW w:w="1120" w:type="dxa"/>
                            <w:tcBorders>
                              <w:top w:val="nil"/>
                              <w:left w:val="nil"/>
                              <w:bottom w:val="single" w:sz="4" w:space="0" w:color="auto"/>
                              <w:right w:val="single" w:sz="4" w:space="0" w:color="auto"/>
                            </w:tcBorders>
                            <w:shd w:val="clear" w:color="auto" w:fill="auto"/>
                            <w:noWrap/>
                            <w:vAlign w:val="center"/>
                            <w:hideMark/>
                          </w:tcPr>
                          <w:p w14:paraId="260FFA9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92.4</w:t>
                            </w:r>
                          </w:p>
                        </w:tc>
                        <w:tc>
                          <w:tcPr>
                            <w:tcW w:w="1120" w:type="dxa"/>
                            <w:tcBorders>
                              <w:top w:val="nil"/>
                              <w:left w:val="nil"/>
                              <w:bottom w:val="single" w:sz="4" w:space="0" w:color="auto"/>
                              <w:right w:val="single" w:sz="4" w:space="0" w:color="auto"/>
                            </w:tcBorders>
                            <w:shd w:val="clear" w:color="auto" w:fill="auto"/>
                            <w:noWrap/>
                            <w:vAlign w:val="center"/>
                            <w:hideMark/>
                          </w:tcPr>
                          <w:p w14:paraId="4E0E49B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92.9</w:t>
                            </w:r>
                          </w:p>
                        </w:tc>
                        <w:tc>
                          <w:tcPr>
                            <w:tcW w:w="1120" w:type="dxa"/>
                            <w:tcBorders>
                              <w:top w:val="nil"/>
                              <w:left w:val="nil"/>
                              <w:bottom w:val="single" w:sz="4" w:space="0" w:color="auto"/>
                              <w:right w:val="single" w:sz="8" w:space="0" w:color="auto"/>
                            </w:tcBorders>
                            <w:shd w:val="clear" w:color="auto" w:fill="auto"/>
                            <w:noWrap/>
                            <w:vAlign w:val="center"/>
                            <w:hideMark/>
                          </w:tcPr>
                          <w:p w14:paraId="152F459B"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93.7</w:t>
                            </w:r>
                          </w:p>
                        </w:tc>
                      </w:tr>
                      <w:tr w:rsidR="00AD3163" w:rsidRPr="008C749E" w14:paraId="607A7F53" w14:textId="77777777" w:rsidTr="007638D9">
                        <w:trPr>
                          <w:trHeight w:val="402"/>
                        </w:trPr>
                        <w:tc>
                          <w:tcPr>
                            <w:tcW w:w="1280" w:type="dxa"/>
                            <w:tcBorders>
                              <w:top w:val="nil"/>
                              <w:left w:val="single" w:sz="8" w:space="0" w:color="auto"/>
                              <w:bottom w:val="single" w:sz="8" w:space="0" w:color="auto"/>
                              <w:right w:val="single" w:sz="4" w:space="0" w:color="auto"/>
                            </w:tcBorders>
                            <w:shd w:val="clear" w:color="000000" w:fill="0070C0"/>
                            <w:noWrap/>
                            <w:vAlign w:val="center"/>
                            <w:hideMark/>
                          </w:tcPr>
                          <w:p w14:paraId="50BEC7D1" w14:textId="77777777" w:rsidR="00AD3163" w:rsidRPr="008C749E" w:rsidRDefault="00AD3163" w:rsidP="00AD3163">
                            <w:pPr>
                              <w:spacing w:after="0" w:line="240" w:lineRule="auto"/>
                              <w:jc w:val="center"/>
                              <w:rPr>
                                <w:rFonts w:ascii="Calibri" w:hAnsi="Calibri" w:cs="Calibri"/>
                                <w:b/>
                                <w:bCs/>
                                <w:color w:val="FFFFFF"/>
                              </w:rPr>
                            </w:pPr>
                            <w:r w:rsidRPr="008C749E">
                              <w:rPr>
                                <w:rFonts w:ascii="Calibri" w:hAnsi="Calibri" w:cs="Calibri"/>
                                <w:b/>
                                <w:bCs/>
                                <w:color w:val="FFFFFF"/>
                              </w:rPr>
                              <w:t>Year 11</w:t>
                            </w:r>
                          </w:p>
                        </w:tc>
                        <w:tc>
                          <w:tcPr>
                            <w:tcW w:w="1120" w:type="dxa"/>
                            <w:tcBorders>
                              <w:top w:val="nil"/>
                              <w:left w:val="nil"/>
                              <w:bottom w:val="single" w:sz="8" w:space="0" w:color="auto"/>
                              <w:right w:val="single" w:sz="4" w:space="0" w:color="auto"/>
                            </w:tcBorders>
                            <w:shd w:val="clear" w:color="auto" w:fill="auto"/>
                            <w:noWrap/>
                            <w:vAlign w:val="center"/>
                            <w:hideMark/>
                          </w:tcPr>
                          <w:p w14:paraId="42048F1E"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95.5</w:t>
                            </w:r>
                          </w:p>
                        </w:tc>
                        <w:tc>
                          <w:tcPr>
                            <w:tcW w:w="1120" w:type="dxa"/>
                            <w:tcBorders>
                              <w:top w:val="nil"/>
                              <w:left w:val="nil"/>
                              <w:bottom w:val="single" w:sz="8" w:space="0" w:color="auto"/>
                              <w:right w:val="single" w:sz="4" w:space="0" w:color="auto"/>
                            </w:tcBorders>
                            <w:shd w:val="clear" w:color="auto" w:fill="auto"/>
                            <w:noWrap/>
                            <w:vAlign w:val="center"/>
                            <w:hideMark/>
                          </w:tcPr>
                          <w:p w14:paraId="43F344D8"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95.6</w:t>
                            </w:r>
                          </w:p>
                        </w:tc>
                        <w:tc>
                          <w:tcPr>
                            <w:tcW w:w="1120" w:type="dxa"/>
                            <w:tcBorders>
                              <w:top w:val="nil"/>
                              <w:left w:val="nil"/>
                              <w:bottom w:val="single" w:sz="8" w:space="0" w:color="auto"/>
                              <w:right w:val="single" w:sz="8" w:space="0" w:color="auto"/>
                            </w:tcBorders>
                            <w:shd w:val="clear" w:color="auto" w:fill="auto"/>
                            <w:noWrap/>
                            <w:vAlign w:val="center"/>
                            <w:hideMark/>
                          </w:tcPr>
                          <w:p w14:paraId="66A4EF3A" w14:textId="77777777" w:rsidR="00AD3163" w:rsidRPr="008C749E" w:rsidRDefault="00AD3163" w:rsidP="00AD3163">
                            <w:pPr>
                              <w:spacing w:after="0" w:line="240" w:lineRule="auto"/>
                              <w:jc w:val="center"/>
                              <w:rPr>
                                <w:rFonts w:ascii="Calibri" w:hAnsi="Calibri" w:cs="Calibri"/>
                                <w:color w:val="000000"/>
                              </w:rPr>
                            </w:pPr>
                            <w:r w:rsidRPr="008C749E">
                              <w:rPr>
                                <w:rFonts w:ascii="Calibri" w:hAnsi="Calibri" w:cs="Calibri"/>
                                <w:color w:val="000000"/>
                              </w:rPr>
                              <w:t>96.2</w:t>
                            </w:r>
                          </w:p>
                        </w:tc>
                      </w:tr>
                    </w:tbl>
                    <w:p w14:paraId="56738BA3" w14:textId="77777777" w:rsidR="00AD3163" w:rsidRDefault="00AD3163" w:rsidP="00AD3163">
                      <w:pPr>
                        <w:pStyle w:val="NormalWeb"/>
                        <w:spacing w:line="254" w:lineRule="auto"/>
                        <w:rPr>
                          <w:rFonts w:ascii="Aptos" w:hAnsi="Aptos"/>
                          <w:color w:val="000000"/>
                        </w:rPr>
                      </w:pPr>
                    </w:p>
                    <w:p w14:paraId="2ADEDD13" w14:textId="77777777" w:rsidR="00FA6CF2" w:rsidRDefault="00FA6CF2" w:rsidP="00E70497">
                      <w:pPr>
                        <w:spacing w:line="259" w:lineRule="auto"/>
                        <w:rPr>
                          <w:rFonts w:eastAsia="Calibri" w:cs="Arial"/>
                          <w:color w:val="000000" w:themeColor="text1"/>
                        </w:rPr>
                      </w:pPr>
                    </w:p>
                    <w:p w14:paraId="42D3E33D" w14:textId="77777777" w:rsidR="00FA6CF2" w:rsidRDefault="00FA6CF2" w:rsidP="00E70497">
                      <w:pPr>
                        <w:spacing w:line="259" w:lineRule="auto"/>
                        <w:rPr>
                          <w:rFonts w:eastAsia="Calibri" w:cs="Arial"/>
                          <w:color w:val="000000" w:themeColor="text1"/>
                        </w:rPr>
                      </w:pPr>
                    </w:p>
                    <w:p w14:paraId="55C183FC" w14:textId="77777777" w:rsidR="00FA6CF2" w:rsidRDefault="00FA6CF2" w:rsidP="00E70497">
                      <w:pPr>
                        <w:spacing w:line="259" w:lineRule="auto"/>
                        <w:rPr>
                          <w:rFonts w:eastAsia="Calibri" w:cs="Arial"/>
                          <w:color w:val="000000" w:themeColor="text1"/>
                        </w:rPr>
                      </w:pPr>
                    </w:p>
                    <w:p w14:paraId="7BF138CE" w14:textId="77777777" w:rsidR="00FA6CF2" w:rsidRDefault="00FA6CF2" w:rsidP="00E70497">
                      <w:pPr>
                        <w:spacing w:line="259" w:lineRule="auto"/>
                        <w:rPr>
                          <w:rFonts w:eastAsia="Calibri" w:cs="Arial"/>
                          <w:color w:val="000000" w:themeColor="text1"/>
                        </w:rPr>
                      </w:pPr>
                    </w:p>
                    <w:p w14:paraId="701D2401" w14:textId="77777777" w:rsidR="00E70497" w:rsidRDefault="00E70497" w:rsidP="00E70497">
                      <w:pPr>
                        <w:jc w:val="center"/>
                      </w:pPr>
                    </w:p>
                  </w:txbxContent>
                </v:textbox>
                <w10:wrap anchorx="margin"/>
              </v:rect>
            </w:pict>
          </mc:Fallback>
        </mc:AlternateContent>
      </w:r>
      <w:r w:rsidR="00CD1D21">
        <w:t>This details the impact that our pupil premium activity had on pupils in the 202</w:t>
      </w:r>
      <w:r w:rsidR="008F18D2">
        <w:t>2</w:t>
      </w:r>
      <w:r w:rsidR="00CD1D21">
        <w:t xml:space="preserve"> to 202</w:t>
      </w:r>
      <w:r w:rsidR="008F18D2">
        <w:t>3</w:t>
      </w:r>
      <w:r w:rsidR="00CD1D21">
        <w:t xml:space="preserve"> academic year. </w:t>
      </w:r>
      <w:bookmarkEnd w:id="15"/>
      <w:bookmarkEnd w:id="16"/>
      <w:bookmarkEnd w:id="17"/>
    </w:p>
    <w:sectPr w:rsidR="00220185">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65F0" w14:textId="77777777" w:rsidR="00070912" w:rsidRDefault="00070912">
      <w:pPr>
        <w:spacing w:after="0" w:line="240" w:lineRule="auto"/>
      </w:pPr>
      <w:r>
        <w:separator/>
      </w:r>
    </w:p>
  </w:endnote>
  <w:endnote w:type="continuationSeparator" w:id="0">
    <w:p w14:paraId="7023A41C" w14:textId="77777777" w:rsidR="00070912" w:rsidRDefault="0007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tos">
    <w:altName w:val="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4A5C" w14:textId="77777777" w:rsidR="00220185" w:rsidRDefault="00CD1D21">
    <w:pPr>
      <w:pStyle w:val="Footer"/>
      <w:ind w:firstLine="4513"/>
    </w:pPr>
    <w:r>
      <w:fldChar w:fldCharType="begin"/>
    </w:r>
    <w:r>
      <w:instrText xml:space="preserve"> PAGE </w:instrText>
    </w:r>
    <w:r>
      <w:fldChar w:fldCharType="separate"/>
    </w:r>
    <w:r w:rsidR="00295F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5844" w14:textId="77777777" w:rsidR="00070912" w:rsidRDefault="00070912">
      <w:pPr>
        <w:spacing w:after="0" w:line="240" w:lineRule="auto"/>
      </w:pPr>
      <w:r>
        <w:separator/>
      </w:r>
    </w:p>
  </w:footnote>
  <w:footnote w:type="continuationSeparator" w:id="0">
    <w:p w14:paraId="224C9B33" w14:textId="77777777" w:rsidR="00070912" w:rsidRDefault="0007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7C171C"/>
    <w:multiLevelType w:val="hybridMultilevel"/>
    <w:tmpl w:val="31108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3648E7"/>
    <w:multiLevelType w:val="hybridMultilevel"/>
    <w:tmpl w:val="01B497E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6971B8"/>
    <w:multiLevelType w:val="hybridMultilevel"/>
    <w:tmpl w:val="E1C2804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9412413"/>
    <w:multiLevelType w:val="hybridMultilevel"/>
    <w:tmpl w:val="4DBC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3C5EEF"/>
    <w:multiLevelType w:val="hybridMultilevel"/>
    <w:tmpl w:val="0EE6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EBC71E"/>
    <w:multiLevelType w:val="hybridMultilevel"/>
    <w:tmpl w:val="C1764AF8"/>
    <w:lvl w:ilvl="0" w:tplc="7952BBA8">
      <w:start w:val="1"/>
      <w:numFmt w:val="bullet"/>
      <w:lvlText w:val="▫"/>
      <w:lvlJc w:val="left"/>
      <w:pPr>
        <w:ind w:left="720" w:hanging="360"/>
      </w:pPr>
      <w:rPr>
        <w:rFonts w:ascii="Courier New" w:hAnsi="Courier New" w:hint="default"/>
      </w:rPr>
    </w:lvl>
    <w:lvl w:ilvl="1" w:tplc="B3C89D5E">
      <w:start w:val="1"/>
      <w:numFmt w:val="bullet"/>
      <w:lvlText w:val="o"/>
      <w:lvlJc w:val="left"/>
      <w:pPr>
        <w:ind w:left="1440" w:hanging="360"/>
      </w:pPr>
      <w:rPr>
        <w:rFonts w:ascii="Courier New" w:hAnsi="Courier New" w:hint="default"/>
      </w:rPr>
    </w:lvl>
    <w:lvl w:ilvl="2" w:tplc="8A4E56A4">
      <w:start w:val="1"/>
      <w:numFmt w:val="bullet"/>
      <w:lvlText w:val=""/>
      <w:lvlJc w:val="left"/>
      <w:pPr>
        <w:ind w:left="2160" w:hanging="360"/>
      </w:pPr>
      <w:rPr>
        <w:rFonts w:ascii="Wingdings" w:hAnsi="Wingdings" w:hint="default"/>
      </w:rPr>
    </w:lvl>
    <w:lvl w:ilvl="3" w:tplc="53F69546">
      <w:start w:val="1"/>
      <w:numFmt w:val="bullet"/>
      <w:lvlText w:val=""/>
      <w:lvlJc w:val="left"/>
      <w:pPr>
        <w:ind w:left="2880" w:hanging="360"/>
      </w:pPr>
      <w:rPr>
        <w:rFonts w:ascii="Symbol" w:hAnsi="Symbol" w:hint="default"/>
      </w:rPr>
    </w:lvl>
    <w:lvl w:ilvl="4" w:tplc="2724008E">
      <w:start w:val="1"/>
      <w:numFmt w:val="bullet"/>
      <w:lvlText w:val="o"/>
      <w:lvlJc w:val="left"/>
      <w:pPr>
        <w:ind w:left="3600" w:hanging="360"/>
      </w:pPr>
      <w:rPr>
        <w:rFonts w:ascii="Courier New" w:hAnsi="Courier New" w:hint="default"/>
      </w:rPr>
    </w:lvl>
    <w:lvl w:ilvl="5" w:tplc="A40E388C">
      <w:start w:val="1"/>
      <w:numFmt w:val="bullet"/>
      <w:lvlText w:val=""/>
      <w:lvlJc w:val="left"/>
      <w:pPr>
        <w:ind w:left="4320" w:hanging="360"/>
      </w:pPr>
      <w:rPr>
        <w:rFonts w:ascii="Wingdings" w:hAnsi="Wingdings" w:hint="default"/>
      </w:rPr>
    </w:lvl>
    <w:lvl w:ilvl="6" w:tplc="D2302836">
      <w:start w:val="1"/>
      <w:numFmt w:val="bullet"/>
      <w:lvlText w:val=""/>
      <w:lvlJc w:val="left"/>
      <w:pPr>
        <w:ind w:left="5040" w:hanging="360"/>
      </w:pPr>
      <w:rPr>
        <w:rFonts w:ascii="Symbol" w:hAnsi="Symbol" w:hint="default"/>
      </w:rPr>
    </w:lvl>
    <w:lvl w:ilvl="7" w:tplc="0100A7D6">
      <w:start w:val="1"/>
      <w:numFmt w:val="bullet"/>
      <w:lvlText w:val="o"/>
      <w:lvlJc w:val="left"/>
      <w:pPr>
        <w:ind w:left="5760" w:hanging="360"/>
      </w:pPr>
      <w:rPr>
        <w:rFonts w:ascii="Courier New" w:hAnsi="Courier New" w:hint="default"/>
      </w:rPr>
    </w:lvl>
    <w:lvl w:ilvl="8" w:tplc="534C05DE">
      <w:start w:val="1"/>
      <w:numFmt w:val="bullet"/>
      <w:lvlText w:val=""/>
      <w:lvlJc w:val="left"/>
      <w:pPr>
        <w:ind w:left="6480" w:hanging="360"/>
      </w:pPr>
      <w:rPr>
        <w:rFonts w:ascii="Wingdings" w:hAnsi="Wingdings" w:hint="default"/>
      </w:rPr>
    </w:lvl>
  </w:abstractNum>
  <w:num w:numId="1" w16cid:durableId="195436964">
    <w:abstractNumId w:val="3"/>
  </w:num>
  <w:num w:numId="2" w16cid:durableId="1190608959">
    <w:abstractNumId w:val="1"/>
  </w:num>
  <w:num w:numId="3" w16cid:durableId="86735046">
    <w:abstractNumId w:val="5"/>
  </w:num>
  <w:num w:numId="4" w16cid:durableId="1434788060">
    <w:abstractNumId w:val="6"/>
  </w:num>
  <w:num w:numId="5" w16cid:durableId="1842963406">
    <w:abstractNumId w:val="0"/>
  </w:num>
  <w:num w:numId="6" w16cid:durableId="550849970">
    <w:abstractNumId w:val="8"/>
  </w:num>
  <w:num w:numId="7" w16cid:durableId="1671055907">
    <w:abstractNumId w:val="11"/>
  </w:num>
  <w:num w:numId="8" w16cid:durableId="291206210">
    <w:abstractNumId w:val="17"/>
  </w:num>
  <w:num w:numId="9" w16cid:durableId="1107195685">
    <w:abstractNumId w:val="15"/>
  </w:num>
  <w:num w:numId="10" w16cid:durableId="2094230994">
    <w:abstractNumId w:val="14"/>
  </w:num>
  <w:num w:numId="11" w16cid:durableId="1000474114">
    <w:abstractNumId w:val="2"/>
  </w:num>
  <w:num w:numId="12" w16cid:durableId="1485464237">
    <w:abstractNumId w:val="16"/>
  </w:num>
  <w:num w:numId="13" w16cid:durableId="912743444">
    <w:abstractNumId w:val="9"/>
  </w:num>
  <w:num w:numId="14" w16cid:durableId="1151292483">
    <w:abstractNumId w:val="4"/>
  </w:num>
  <w:num w:numId="15" w16cid:durableId="451899700">
    <w:abstractNumId w:val="10"/>
  </w:num>
  <w:num w:numId="16" w16cid:durableId="368535738">
    <w:abstractNumId w:val="18"/>
  </w:num>
  <w:num w:numId="17" w16cid:durableId="1640063835">
    <w:abstractNumId w:val="13"/>
  </w:num>
  <w:num w:numId="18" w16cid:durableId="748114130">
    <w:abstractNumId w:val="7"/>
  </w:num>
  <w:num w:numId="19" w16cid:durableId="9206042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85"/>
    <w:rsid w:val="00056DB3"/>
    <w:rsid w:val="00070912"/>
    <w:rsid w:val="000D0755"/>
    <w:rsid w:val="000F64D4"/>
    <w:rsid w:val="001440A5"/>
    <w:rsid w:val="00166022"/>
    <w:rsid w:val="00191ADA"/>
    <w:rsid w:val="001A58D6"/>
    <w:rsid w:val="001C2C4A"/>
    <w:rsid w:val="001C425D"/>
    <w:rsid w:val="0021141D"/>
    <w:rsid w:val="00220185"/>
    <w:rsid w:val="00234230"/>
    <w:rsid w:val="00241A4F"/>
    <w:rsid w:val="00274438"/>
    <w:rsid w:val="00284656"/>
    <w:rsid w:val="00285404"/>
    <w:rsid w:val="00295F8D"/>
    <w:rsid w:val="003565ED"/>
    <w:rsid w:val="003A0F4E"/>
    <w:rsid w:val="003A1B16"/>
    <w:rsid w:val="00417F4B"/>
    <w:rsid w:val="00422AB4"/>
    <w:rsid w:val="00441C4F"/>
    <w:rsid w:val="004A331C"/>
    <w:rsid w:val="005D52CB"/>
    <w:rsid w:val="005F2537"/>
    <w:rsid w:val="00600B5D"/>
    <w:rsid w:val="00625604"/>
    <w:rsid w:val="00651C80"/>
    <w:rsid w:val="006D02AE"/>
    <w:rsid w:val="00727079"/>
    <w:rsid w:val="007308DA"/>
    <w:rsid w:val="0073118C"/>
    <w:rsid w:val="007558AE"/>
    <w:rsid w:val="00791A74"/>
    <w:rsid w:val="00795186"/>
    <w:rsid w:val="007D2D80"/>
    <w:rsid w:val="007F12C0"/>
    <w:rsid w:val="00811EDA"/>
    <w:rsid w:val="008C0EFD"/>
    <w:rsid w:val="008F18D2"/>
    <w:rsid w:val="00931086"/>
    <w:rsid w:val="009815A7"/>
    <w:rsid w:val="009C361C"/>
    <w:rsid w:val="00A176CA"/>
    <w:rsid w:val="00A536F5"/>
    <w:rsid w:val="00A7203C"/>
    <w:rsid w:val="00AD3163"/>
    <w:rsid w:val="00AE73B9"/>
    <w:rsid w:val="00B45461"/>
    <w:rsid w:val="00B57667"/>
    <w:rsid w:val="00BD2342"/>
    <w:rsid w:val="00BD6BE5"/>
    <w:rsid w:val="00CD1D21"/>
    <w:rsid w:val="00D33FC5"/>
    <w:rsid w:val="00D629F0"/>
    <w:rsid w:val="00D829DB"/>
    <w:rsid w:val="00D94EB0"/>
    <w:rsid w:val="00DB6716"/>
    <w:rsid w:val="00E70497"/>
    <w:rsid w:val="00EB4B21"/>
    <w:rsid w:val="00EC1C20"/>
    <w:rsid w:val="00F32365"/>
    <w:rsid w:val="00F74362"/>
    <w:rsid w:val="00F904BD"/>
    <w:rsid w:val="00FA4211"/>
    <w:rsid w:val="00FA6CF2"/>
    <w:rsid w:val="00FD1C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4E3C"/>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CD1D21"/>
    <w:rPr>
      <w:i/>
      <w:iCs/>
    </w:rPr>
  </w:style>
  <w:style w:type="character" w:styleId="Strong">
    <w:name w:val="Strong"/>
    <w:basedOn w:val="DefaultParagraphFont"/>
    <w:uiPriority w:val="22"/>
    <w:qFormat/>
    <w:rsid w:val="00CD1D21"/>
    <w:rPr>
      <w:b/>
      <w:bCs/>
    </w:rPr>
  </w:style>
  <w:style w:type="paragraph" w:customStyle="1" w:styleId="TableParagraph">
    <w:name w:val="Table Paragraph"/>
    <w:basedOn w:val="Normal"/>
    <w:uiPriority w:val="1"/>
    <w:qFormat/>
    <w:rsid w:val="003A0F4E"/>
    <w:pPr>
      <w:widowControl w:val="0"/>
      <w:suppressAutoHyphens w:val="0"/>
      <w:autoSpaceDE w:val="0"/>
      <w:adjustRightInd w:val="0"/>
      <w:spacing w:after="0" w:line="240" w:lineRule="auto"/>
      <w:ind w:left="110"/>
    </w:pPr>
    <w:rPr>
      <w:rFonts w:ascii="Gill Sans MT" w:eastAsiaTheme="minorEastAsia" w:hAnsi="Gill Sans MT" w:cs="Gill Sans MT"/>
      <w:color w:val="auto"/>
    </w:rPr>
  </w:style>
  <w:style w:type="paragraph" w:styleId="NormalWeb">
    <w:name w:val="Normal (Web)"/>
    <w:basedOn w:val="Normal"/>
    <w:uiPriority w:val="99"/>
    <w:semiHidden/>
    <w:unhideWhenUsed/>
    <w:rsid w:val="00DB6716"/>
    <w:pPr>
      <w:suppressAutoHyphens w:val="0"/>
      <w:autoSpaceDN/>
      <w:spacing w:before="100" w:beforeAutospacing="1" w:after="100" w:afterAutospacing="1" w:line="240" w:lineRule="auto"/>
    </w:pPr>
    <w:rPr>
      <w:rFonts w:ascii="Times New Roman" w:hAnsi="Times New Roman"/>
      <w:color w:val="auto"/>
    </w:rPr>
  </w:style>
  <w:style w:type="paragraph" w:customStyle="1" w:styleId="elementtoproof">
    <w:name w:val="elementtoproof"/>
    <w:basedOn w:val="Normal"/>
    <w:uiPriority w:val="99"/>
    <w:semiHidden/>
    <w:rsid w:val="00AD3163"/>
    <w:pPr>
      <w:suppressAutoHyphens w:val="0"/>
      <w:autoSpaceDN/>
      <w:spacing w:after="0"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1139">
      <w:bodyDiv w:val="1"/>
      <w:marLeft w:val="0"/>
      <w:marRight w:val="0"/>
      <w:marTop w:val="0"/>
      <w:marBottom w:val="0"/>
      <w:divBdr>
        <w:top w:val="none" w:sz="0" w:space="0" w:color="auto"/>
        <w:left w:val="none" w:sz="0" w:space="0" w:color="auto"/>
        <w:bottom w:val="none" w:sz="0" w:space="0" w:color="auto"/>
        <w:right w:val="none" w:sz="0" w:space="0" w:color="auto"/>
      </w:divBdr>
    </w:div>
    <w:div w:id="271744484">
      <w:bodyDiv w:val="1"/>
      <w:marLeft w:val="0"/>
      <w:marRight w:val="0"/>
      <w:marTop w:val="0"/>
      <w:marBottom w:val="0"/>
      <w:divBdr>
        <w:top w:val="none" w:sz="0" w:space="0" w:color="auto"/>
        <w:left w:val="none" w:sz="0" w:space="0" w:color="auto"/>
        <w:bottom w:val="none" w:sz="0" w:space="0" w:color="auto"/>
        <w:right w:val="none" w:sz="0" w:space="0" w:color="auto"/>
      </w:divBdr>
    </w:div>
    <w:div w:id="503595238">
      <w:bodyDiv w:val="1"/>
      <w:marLeft w:val="0"/>
      <w:marRight w:val="0"/>
      <w:marTop w:val="0"/>
      <w:marBottom w:val="0"/>
      <w:divBdr>
        <w:top w:val="none" w:sz="0" w:space="0" w:color="auto"/>
        <w:left w:val="none" w:sz="0" w:space="0" w:color="auto"/>
        <w:bottom w:val="none" w:sz="0" w:space="0" w:color="auto"/>
        <w:right w:val="none" w:sz="0" w:space="0" w:color="auto"/>
      </w:divBdr>
    </w:div>
    <w:div w:id="1086029440">
      <w:bodyDiv w:val="1"/>
      <w:marLeft w:val="0"/>
      <w:marRight w:val="0"/>
      <w:marTop w:val="0"/>
      <w:marBottom w:val="0"/>
      <w:divBdr>
        <w:top w:val="none" w:sz="0" w:space="0" w:color="auto"/>
        <w:left w:val="none" w:sz="0" w:space="0" w:color="auto"/>
        <w:bottom w:val="none" w:sz="0" w:space="0" w:color="auto"/>
        <w:right w:val="none" w:sz="0" w:space="0" w:color="auto"/>
      </w:divBdr>
    </w:div>
    <w:div w:id="1264024846">
      <w:bodyDiv w:val="1"/>
      <w:marLeft w:val="0"/>
      <w:marRight w:val="0"/>
      <w:marTop w:val="0"/>
      <w:marBottom w:val="0"/>
      <w:divBdr>
        <w:top w:val="none" w:sz="0" w:space="0" w:color="auto"/>
        <w:left w:val="none" w:sz="0" w:space="0" w:color="auto"/>
        <w:bottom w:val="none" w:sz="0" w:space="0" w:color="auto"/>
        <w:right w:val="none" w:sz="0" w:space="0" w:color="auto"/>
      </w:divBdr>
    </w:div>
    <w:div w:id="1328247431">
      <w:bodyDiv w:val="1"/>
      <w:marLeft w:val="0"/>
      <w:marRight w:val="0"/>
      <w:marTop w:val="0"/>
      <w:marBottom w:val="0"/>
      <w:divBdr>
        <w:top w:val="none" w:sz="0" w:space="0" w:color="auto"/>
        <w:left w:val="none" w:sz="0" w:space="0" w:color="auto"/>
        <w:bottom w:val="none" w:sz="0" w:space="0" w:color="auto"/>
        <w:right w:val="none" w:sz="0" w:space="0" w:color="auto"/>
      </w:divBdr>
    </w:div>
    <w:div w:id="1530872378">
      <w:bodyDiv w:val="1"/>
      <w:marLeft w:val="0"/>
      <w:marRight w:val="0"/>
      <w:marTop w:val="0"/>
      <w:marBottom w:val="0"/>
      <w:divBdr>
        <w:top w:val="none" w:sz="0" w:space="0" w:color="auto"/>
        <w:left w:val="none" w:sz="0" w:space="0" w:color="auto"/>
        <w:bottom w:val="none" w:sz="0" w:space="0" w:color="auto"/>
        <w:right w:val="none" w:sz="0" w:space="0" w:color="auto"/>
      </w:divBdr>
    </w:div>
    <w:div w:id="196726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ussuite-storage.s3.amazonaws.com/prod/1558547/25fac70c-4889-11e8-81cf-123d46065de8/1791897/4f285b62-7048-11e8-b464-12e5197c3b90/file/TheImpactofParentalInvolvementon365kb.pdf" TargetMode="External"/><Relationship Id="rId5" Type="http://schemas.openxmlformats.org/officeDocument/2006/relationships/styles" Target="styles.xml"/><Relationship Id="rId10" Type="http://schemas.openxmlformats.org/officeDocument/2006/relationships/hyperlink" Target="https://link.springer.com/article/10.1007/s40894-017-006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5b227c-e717-48e5-86a4-a84c47dc247e" xsi:nil="true"/>
    <f65dfbd3198d4906bba4d31ccf17a103 xmlns="d95b227c-e717-48e5-86a4-a84c47dc247e">
      <Terms xmlns="http://schemas.microsoft.com/office/infopath/2007/PartnerControls"/>
    </f65dfbd3198d4906bba4d31ccf17a10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72E6A0D9F9D42B5C5BD61839FE160" ma:contentTypeVersion="8" ma:contentTypeDescription="Create a new document." ma:contentTypeScope="" ma:versionID="2fc769312953cab3f0fe4c5702952a68">
  <xsd:schema xmlns:xsd="http://www.w3.org/2001/XMLSchema" xmlns:xs="http://www.w3.org/2001/XMLSchema" xmlns:p="http://schemas.microsoft.com/office/2006/metadata/properties" xmlns:ns2="d95b227c-e717-48e5-86a4-a84c47dc247e" xmlns:ns3="1acec6aa-1dc9-4df3-b7eb-e0d104e288f8" targetNamespace="http://schemas.microsoft.com/office/2006/metadata/properties" ma:root="true" ma:fieldsID="f39ceb6b7fc49cea20dcdc36446bfb6f" ns2:_="" ns3:_="">
    <xsd:import namespace="d95b227c-e717-48e5-86a4-a84c47dc247e"/>
    <xsd:import namespace="1acec6aa-1dc9-4df3-b7eb-e0d104e288f8"/>
    <xsd:element name="properties">
      <xsd:complexType>
        <xsd:sequence>
          <xsd:element name="documentManagement">
            <xsd:complexType>
              <xsd:all>
                <xsd:element ref="ns2:f65dfbd3198d4906bba4d31ccf17a103" minOccurs="0"/>
                <xsd:element ref="ns2:TaxCatchAll"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b227c-e717-48e5-86a4-a84c47dc247e" elementFormDefault="qualified">
    <xsd:import namespace="http://schemas.microsoft.com/office/2006/documentManagement/types"/>
    <xsd:import namespace="http://schemas.microsoft.com/office/infopath/2007/PartnerControls"/>
    <xsd:element name="f65dfbd3198d4906bba4d31ccf17a103" ma:index="9" nillable="true" ma:taxonomy="true" ma:internalName="f65dfbd3198d4906bba4d31ccf17a103" ma:taxonomyFieldName="Staff_x0020_Category" ma:displayName="Staff Category" ma:fieldId="{f65dfbd3-198d-4906-bba4-d31ccf17a103}" ma:sspId="a4136e6e-0241-47c3-a3c7-c01642240f15" ma:termSetId="4cb442df-b887-4534-8771-1900581a19b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233fed-bd48-4f16-b953-f4993fe4169a}" ma:internalName="TaxCatchAll" ma:showField="CatchAllData" ma:web="d95b227c-e717-48e5-86a4-a84c47dc247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c6aa-1dc9-4df3-b7eb-e0d104e288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1FC49-54B0-471D-98F6-3CBB30742A45}">
  <ds:schemaRefs>
    <ds:schemaRef ds:uri="http://schemas.microsoft.com/office/2006/metadata/properties"/>
    <ds:schemaRef ds:uri="http://schemas.microsoft.com/office/infopath/2007/PartnerControls"/>
    <ds:schemaRef ds:uri="d95b227c-e717-48e5-86a4-a84c47dc247e"/>
  </ds:schemaRefs>
</ds:datastoreItem>
</file>

<file path=customXml/itemProps2.xml><?xml version="1.0" encoding="utf-8"?>
<ds:datastoreItem xmlns:ds="http://schemas.openxmlformats.org/officeDocument/2006/customXml" ds:itemID="{F9008228-0C17-4905-8506-85CC8BD15CFE}">
  <ds:schemaRefs>
    <ds:schemaRef ds:uri="http://schemas.microsoft.com/sharepoint/v3/contenttype/forms"/>
  </ds:schemaRefs>
</ds:datastoreItem>
</file>

<file path=customXml/itemProps3.xml><?xml version="1.0" encoding="utf-8"?>
<ds:datastoreItem xmlns:ds="http://schemas.openxmlformats.org/officeDocument/2006/customXml" ds:itemID="{CC10AB64-FDA9-410D-A682-4A634FC8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b227c-e717-48e5-86a4-a84c47dc247e"/>
    <ds:schemaRef ds:uri="1acec6aa-1dc9-4df3-b7eb-e0d104e28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Scholefield,  A (Mr)</dc:creator>
  <dc:description>Master-ET-v3.8</dc:description>
  <cp:lastModifiedBy>Scholefield,  A (Mr)</cp:lastModifiedBy>
  <cp:revision>2</cp:revision>
  <cp:lastPrinted>2022-02-08T12:20:00Z</cp:lastPrinted>
  <dcterms:created xsi:type="dcterms:W3CDTF">2023-11-30T20:06:00Z</dcterms:created>
  <dcterms:modified xsi:type="dcterms:W3CDTF">2023-11-30T20:06:00Z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0x010100C8272E6A0D9F9D42B5C5BD61839FE160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Staff Category">
    <vt:lpwstr/>
  </property>
</Properties>
</file>